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SB180200 vom 13. März 2019</w:t>
      </w:r>
    </w:p>
    <w:p>
      <w:r>
        <w:t>ZH Obergericht, 2019-03-13, DE</w:t>
      </w:r>
    </w:p>
    <w:p>
      <w:r>
        <w:rPr>
          <w:b/>
        </w:rPr>
        <w:t xml:space="preserve">Quelle: </w:t>
      </w:r>
      <w:r>
        <w:t>https://mcp.opencaselaw.ch/entscheid/zh_obergericht_SB180200</w:t>
      </w:r>
    </w:p>
    <w:p>
      <w:r>
        <w:t>FR: ZH_OBERGERICHT SB180200 du 13 mars 2019</w:t>
      </w:r>
    </w:p>
    <w:p>
      <w:r>
        <w:t>IT: ZH_OBERGERICHT SB180200 del 13 marzo 2019</w:t>
      </w:r>
    </w:p>
    <w:p>
      <w:pPr>
        <w:pStyle w:val="Heading2"/>
      </w:pPr>
      <w:r>
        <w:t>Erwägungen</w:t>
      </w:r>
    </w:p>
    <w:p>
      <w:r>
        <w:rPr>
          <w:b/>
        </w:rPr>
        <w:t>E. 1</w:t>
      </w:r>
    </w:p>
    <w:p>
      <w:r>
        <w:t>Verfahrensgang</w:t>
      </w:r>
    </w:p>
    <w:p>
      <w:r>
        <w:rPr>
          <w:b/>
        </w:rPr>
        <w:t>E. 1.1</w:t>
      </w:r>
    </w:p>
    <w:p>
      <w:r>
        <w:t>In einem Strafprozess sind an den Beweis von Täterschaft und Schuld ho- he Anforderungen zu stellen. Gemäss der aus Art. 32 Abs. 1 BV fliessenden und in Art. 6 Ziff. 2 EMRK sowie Art. 10 Abs. 3 StPO verankerten Maxime "in dubio pro reo" ist bis zum gesetzlichen Nachweis seiner Schuld zu vermuten, dass der einer strafbaren Handlung Beschuldigte unschuldig ist (Art. 10 Abs. 1 StPO; BGE 127 I 38 E. 2a; Urteil des Bundesgerichts 6B_617/2013 vom 4. April 2014 E. 1.2). Aus der Unschuldsvermutung – als Beweislastregel – ergibt sich, dass es Sache der Anklagebehörde ist, die Schuld des Beschuldigten zu beweisen, und dass nicht dieser seine Unschuld nachweisen muss (WOHLERS, in: Donatsch/ Hansjakob/Lieber (Hrsg.), Kommentar zur Schweizerischen Strafprozessordnung (StPO), 2. Aufl., Zürich/Basel/Genf 2014, Art. 10 N 6; SCHMID/JOSITSCH, Handbuch StPO, 3. Aufl., Zürich 2017, N 216 f.; BSK StPO-TOPHINKE, Art. 10 N 19, 80; BGE 127 I 40; BGE 120 Ia 37). Der Grundsatz "in dubio pro reo" ist verletzt, wenn der Strafrichter einen Beschuldigten (einzig) mit der Begründung verurteilt, er ha- be seine Unschuld nicht nachgewiesen (BGE 127 I 38 E. 2a mit Hinweis).</w:t>
      </w:r>
    </w:p>
    <w:p>
      <w:r>
        <w:rPr>
          <w:b/>
        </w:rPr>
        <w:t>E. 1.2</w:t>
      </w:r>
    </w:p>
    <w:p>
      <w:r>
        <w:t>Der als Grundlage für die richterliche Überzeugung geltende Grundsatz der freien Beweiswürdigung besagt, dass es keine Rangordnung der Beweise gibt. Wesentlich können mithin auch blosse Indizien sein. Indizien sind Tatsachen, die einen Schluss auf eine andere, unmittelbar erhebliche Tatsache zulassen. Beim Indizienbeweis wird vermutet, dass eine nicht bewiesene Tatsache gegeben ist, weil sich diese Schlussfolgerung aus bewiesenen Tatsachen nach der Lebens- erfahrung aufdrängt. Weil ein Indiz jedoch immer nur mit einer gewissen Wahr- scheinlichkeit auf die Täterschaft oder die Tat hinweist, lässt es, einzeln betrach- tet, die Möglichkeit des Andersseins offen und enthält daher auch den Zweifel. Es</w:t>
      </w:r>
    </w:p>
    <w:p>
      <w:r>
        <w:t>- 12 - ist jedoch zulässig, aus der Gesamtheit der verschiedenen Indizien auf den vollen rechtsgenügenden beweis von Tat oder Täter zu schliessen. Insofern ist der In- dizienbeweis ein vollgültiger Beweis und bildet in der Gerichtspraxis sogar der Regelfall (Urteile 6B_217/2012 vom 20. Juli 2012; 6B_697/2014 vom 27. Februar 2014; 6B_4/2016 vom 2. Mai 2016).</w:t>
      </w:r>
    </w:p>
    <w:p>
      <w:r>
        <w:rPr>
          <w:b/>
        </w:rPr>
        <w:t>E. 1.3</w:t>
      </w:r>
    </w:p>
    <w:p>
      <w:r>
        <w:t>Im Bereich rechtfertigender Tatsachen trifft sodann auch den Beschuldig- ten eine gewisse Beweislast im Sinne einer Mitwirkungspflicht. Seine Behaupt- ungen müssen plausibel sein; es muss ihnen eine gewisse Überzeugungskraft zukommen. Zumindest bedarf die Behauptung des Beschuldigten gewisser An- haltspunkte, sei es in Form konkreter Indizien oder einer natürlichen Vermutung für seine Darstellung, damit sie als Entlastungstatsache dem Urteil zugrunde ge- legt wird. Ein strikter Beweis kann hingegen vom Beschuldigten nicht verlangt werden; doch muss seine Behauptung glaubhaft sein. Wenn die belastenden Be- weise nach einer Erklärung rufen, welche der Beschuldigte geben können müss- te, dies jedoch ohne sachliche Gründe nicht tut, darf der Schluss gezogen wer- den, es gebe keine mögliche Erklärung und es handle sich um eine blosse Schutzbehauptung. Nichts anderes kann gelten, wenn er zwar eine Erklärung gibt, diese aber unglaubhaft oder gar widerlegt ist. Der Grundsatz "in dubio pro reo" zwingt somit nicht dazu, jede entlastende Angabe des Beschuldigten, für de- ren Richtigkeit oder Unrichtigkeit kein spezifischer Beweis vorhanden ist, als un- widerlegt zu betrachten. Nicht jede aus der Luft gegriffene Schutzbehauptung braucht durch einen hieb- und stichfesten Beweis widerlegt zu werden (vgl. Urteile des Bundesgerichts 6B_880/2017 vom 4. Juli 2018 E. 3.5.4, 1P.641/2000 vom 24. April 2001, publ. in: Pra 90/2001 Nr. 110, E. 3 und 4; 6B_562/2010 vom 28. Oktober 2010 E. 2.1; je mit Hinweisen; BSK StPO I-TOPHINKE, Art. 10 N 21; TRECHSEL, SJZ 77 [1981] S. 320). 2. Aussagen des Führungsoffiziers und des verdeckten Ermittlers 2.1. Die Einvernahme des verdeckten Ermittlers (sowie des Führungsoffiziers) vor Berufungsgericht ist entsprechend den Vorgaben im bundesgerichtlichen Rückweisungsverfahrens erfolgt (dazu bereits vorstehend).</w:t>
      </w:r>
    </w:p>
    <w:p>
      <w:r>
        <w:t>- 13 - 2.2. Der Führungsoffizier bestätigte nach Hinweis auf seine Wahrheitspflicht gemäss Art. 307 StGB, dass er bei der Polizeiaktion G._____ als Führungsoffizier des verdeckten Ermittlers mit dem Decknamen "H._____", d.h. als dessen Kon- taktperson, eingesetzt worden sei (Urk. 191 S. 4). Diese Funktion habe er schon öfters ausgeübt. Er bestätigte die Richtigkeit der damals in Zusammenarbeit mit dem verdeckten Ermittler verfassten Berichte. So sei auch richtig, dass er dem verdeckten Ermittler zwei Mal je Fr. 20'000.-- zwecks Bezahlung des Drogenliefe- ranten F._____ übergeben habe. Beim ersten Mal habe der verdeckte Ermittler dann allerdings nur Fr. 15'000.-- benötigt. Die übergebenen Geldnoten seien vor den Übergaben zwecks Registrierung der Nummern fotografiert worden (Urk. 191 S, 5). Der verdeckte Ermittler habe ihm jeweils zeitnah einen mündlichen Bericht von seinen Beobachtungen gemacht, wobei er (der Führungsoffizier) Notizen an- gefertigt habe. Später habe er dann gestützt auf die Notizen einen schriftlichen Bericht verfasst, welchen er mit dem verdeckten Ermittler zwecks Ergänzungen oder Korrekturen besprochen habe (Urk. 191 S. 6). Im Anschluss an seine Befra- gung wurde dem Führungsoffizier im Gerichtssaal der verdeckte Ermittler gegen- übergestellt und er bestätigte dessen Identität als "VE H._____" in der Operation G._____ (Urk. 191 S. 7). Der verdeckte Ermittler "VE H._____" identifizierte sich gegenüber dem Gericht mit einem amtlichen Ausweispapier und gab auf Frage hin an, noch nie wegen falscher Anschuldigung verurteilt worden zu sein. Er bestätigte nach Hinweis auf die Wahrheitspflicht gemäss Art. 307 StGB als Zeuge, dass er unter dem Deck- namen "H._____" bei der Operation G._____ mitgewirkt habe (Urk. 192 S. 5). Er bestätigte, dass er dem - im Zeitpunkt seiner Einvernahme im Gerichtssaal anwe- senden Führungsoffizier - jeweils Bericht erstattet habe (Urk. 192 S. 5). Zu die- sem habe er ein rein berufliches Verhältnis. Er habe ihm jeweils mündlich Bericht erstattet. Der Führungsoffizier habe dann einen schriftlichen Bericht verfasst, wel- chen sie in der Folge gemeinsam mündlich besprochen hätten (Urk. 192 S. 6). Er habe im Rahmen jener Polizeiaktion mit F._____ Kontakt gehabt, demgegenüber aber nie mit dem Beschuldigten (Urk. 192 S. 5). Es sei zutreffend, dass er F._____ einmal Fr. 15'000.-- und einmal Fr. 20'000.-- übergeben habe. Anlässlich eines Treffens habe ihm F._____ gesagt, dass das Heroin jeweils mit einem Auto</w:t>
      </w:r>
    </w:p>
    <w:p>
      <w:r>
        <w:t>- 14 - in die Schweiz transportiert werde (Urk. 192 S. 7). Weiter schilderte der verdeckte Ermittler Näheres über die mit F._____ geführten Gespräche (Urk. 192 S. 8 f.). 2.3. Aus diesen Zeugenbefragungen ergaben sich keinerlei Hinweise auf eine eingeschränkte Glaubwürdigkeit der beiden Zeugen. Genauso wenig förderten die Befragungen irgendwelche Zweifel an der Glaubhaftigkeit ihrer Aussagen zu Tage – im Gegenteil. Die beiden Zeugen bestätigten nachvollziehbar und konsistent mit ihren bisherigen Aussagen die Richtigkeit dessen, was in den Rapporten resp. Berichten zur verdeckten Ermittlung festgehalten wurde. Die Verteidigung hat denn auch bis zuletzt nie vorgebracht, weshalb die Zeugeneinvernahmen in in- haltlicher Hinsicht vor Berufungsgericht überhaupt erforderlich sein sollen. Seine Rügen beschränkten sich durchwegs auf prozessuale Vorbringen. Im Rahmen der Einvernahme vor Berufungsgericht hat die Verteidigung denn auch keine Ergän- zungsfragen zur Sache gestellt (vgl. Urk. 191 und Urk. 192 je i.f.). 2.4. Nicht zu hören ist die Verteidigung mit ihrer Kritik daran, dass der Füh- rungsoffizier wie auch der verdeckte Ermittler die Einsatzberichte vor der Befra- gung durchgelesen hätten (Prot. II S. 14). Das war geradezu zwingend, ging es in ihren Einvernahmen doch wesentlich gerade auch darum, zu bestätigen, dass das seinerzeit im Rahmen der verdeckten Ermittlung Rapportierte der Wahrheit resp. dem Wahrgenommenen entsprach. Eine Einvernahme ohne diese Vorbereitung wäre zudem mit Sicherheit nicht zielführend gewesen, liegt der Einsatz des ver- deckten Ermittlers nunmehr rund viereinhalb Jahre zurück und gehört offenbar diese Einsatztätigkeit zum regelmässigen Polizeieinsatz sowohl des Führungs- offiziers wie auch des verdeckten Ermittlers (Urk. 191 S. 4 f.). 2.5. Auf diese beiden Aussagen kann – soweit erforderlich – in der nachfolgen- den Beweiswürdigung abgestellt werden. 3. Aussagen von F._____ 3.1. Vorab ist auf die Kritik der Verteidigung einzugehen, die Vorinstanz lasse bei ihrer Beweiswürdigung die entlastenden Aussagen F._____s in unhaltbarer Weise unberücksichtigt. Gemäss den Aussagen F._____s habe dieser Ende Sep-</w:t>
      </w:r>
    </w:p>
    <w:p>
      <w:r>
        <w:t>- 15 - tember von einem Darlehensgeber 20 kg Heroin zum Verkauf erhalten. Er habe nur diese eine Lieferung bekommen. F._____ habe mit Nachdruck erklärt, dass diese Lieferung nicht vom Beschuldigten transportiert und ihm übergeben worden sei. Auch schildere F._____ glaubhaft, dass er dem Beschuldigten den Betrag von Fr. 5'000.– ausgeliehen habe, als dieser ihn am 17. Oktober 2014 aufgesucht und ihm das Auto zum Verkauf überlassen habe. Als der Beschuldigte zu ihm ge- kommen sei, sei der Tank bereits ausgebaut gewesen und habe sich im Koffer- raum befunden. Er – F._____ – habe die 20 kg Heroin, welche er bereits im Be- sitz gehabt habe, in dem Tank verstecken wollen, diese hätten aber kein Platz gehabt. In der Schlusseinvernahme habe F._____ geschildert, er habe das Heroin von I._____ erhalten. Aufgrund der klaren Aussage F._____s, er habe die fragli- chen 20 kg Heroin von I._____ erhalten, sei der Beschuldigte freizusprechen (Urk. 132 S. 10-13; so zuletzt auch Urk. 195 S. 7-11). 3.2. Zwar ist es korrekt, dass F._____ den Beschuldigten in seinen Aussagen nicht belastete. Bei Mittätern im kriminellen Milieu ist dies der Normalfall, denn sie haben kein Interesse daran, dass die Straftaten aufgedeckt werden. Allerdings kann daraus nicht einfach geschlossen werden, der Beschuldigte sei deshalb frei- zusprechen, zumal F._____s Aussagen nicht überzeugen: So fällt insbesondere auf, dass F._____ versucht, sich selber nicht übermässig zu belasten. Dement- sprechend gesteht er lediglich eine Drogenlieferung ein. Aufgrund der Akten ist jedoch erstellt, dass mindestens eine zweite Drogenlieferung stattgefunden haben muss. F._____ sagte dem verdeckten Ermittler "H._____" am 2. Oktober 2014, er habe derzeit Heroinblöcke aus hart gepresstem Heroin. In etwa zehn Tagen er- halte er eine grössere Menge an Heroin, welches in Pulverform sei und von noch besserer Qualität (Urk. 1/11, Beilage 4/41). In der Folge übergab F._____ dem verdeckten Ermittler am 22. Oktober 2014 denn auch 1 Kg Heroin (Urk. 1/11 S. 8 sowie Beilage 4/53). Gemäss den Auswertungen des bei F._____ gefundenen Heroins stammt dieses aus zwei verschiedenen Lieferungen (Urk. 1/11 S. 8 f.). Zwar ist nachfolgend in Bezug auf die Heroineinfuhr von Ende September 2014 zugunsten des Beschuldigten zu berücksichtigen, dass diese gemäss F._____ von "I._____" stammt. In Bezug auf die zweite Heroinlieferung kann der Beschul- digte aus den Aussagen F._____s hingegen nichts zu seiner Entlastung ableiten,</w:t>
      </w:r>
    </w:p>
    <w:p>
      <w:r>
        <w:t>- 16 - da F._____ eine solche zweite Lieferung abstreitet. Dass die Aussagen F._____s aufgrund deren Unverwertbarkeit nicht zum Nachteil des Beschuldigten gewertet werden dürfen, wurde sodann bereits durch die Vorinstanz festgehalten (Urk. 104 S. 10/11). Somit ist nachfolgend aufgrund der übrigen Beweismittel zu überprüfen, ob der Sachverhalt mit der Vorinstanz als erstellt erachtet werden kann. 3.3. Die Verteidigung wendete ein, F._____ habe in der Schlusseinvernahme ausgesagt, auf der Aussenkamera seiner Garage sei ersichtlich, dass der Zusatz- tank bereits ausgebaut gewesen sei und sich im Laderaum des Mercedes befun- den habe, als der Beschuldigte zu ihm gekommen sei. Die fraglichen Aufnahmen seien von der Staatsanwaltschaft zwar sichergestellt und auch ausgewertet wor- den, jedoch sei das Resultat der Verteidigung und dem Gericht nicht bekannt, was einen gewichtigen prozessualen Mangel darstelle (Urk. 132 S. 12). Dem ist entgegenzuhalten, dass sich Aufnahmen der sichergestellten Überwachungska- mera vor F._____s Garage bei den Akten befinden (Urk. 13/1-42; vgl. Urk. 1/11 S. 3). Zwar ist aufgrund der Aussage von F._____ nicht klar, auf welche der aus- gewerteten Aufnahmen er sich bezieht, dennoch kann aber aufgrund der Qualität der sich bei den Akten befindenden Aufnahmen ausgeschlossen werden, dass darauf ein sich im Laderaum des Fahrzeuges befindlicher Zusatztank erkennbar wäre (vgl. Urk. 13/19-23, insbesondere Urk. 13/20). Insofern entlasten die Video- aufnahmen den Beschuldigten nicht. 4. Drogeneinfuhr vom 17. Oktober 2014 4.1. Die Vorinstanz hat die Aussagen aller befragten Personen korrekt wieder- gegeben und zutreffend gewürdigt. Unter Einbezug der sachlichen Beweismittel hat die Vorinstanz sodann die für die Täterschaft des Beschuldigten sprechenden Indizien aufgezeigt und sie kam zur Überzeugung, alle diese Fakten und Indizien liessen keinen anderen Schluss zu, als dass der Beschuldigte am 17. Oktober 2014 mit seinem 'Mercedes ML 55 AMG' 17,75 Kg Heroingemisch bzw. 8,8 Kg reines Heroin in die Schweiz eingeführt hat; hinsichtlich der Drogenmenge be- schränkte sich die Vorinstanz bei ihrem Schuldspruch – abweichend von der An- klage – auf das Heroin, das von der Polizei sichergestellt werden konnte.</w:t>
      </w:r>
    </w:p>
    <w:p>
      <w:r>
        <w:t>- 17 - (Urk. 104 S. 22 - 38). Auf diese zutreffenden Ausführungen der Vorinstanz kann vorab verwiesen werden (Art. 82 Abs. 4 StPO). 4.2. Der Beschuldigte hat während der gesamten Untersuchung widersprüch- lich, inkonsistent und teilweise völlig realitätsfremd ausgesagt hat. Es kann auf die Ausführungen der Vorinstanz verwiesen werden (Urk. 104 S. 22 - 26). 4.3. Nur exemplarisch an dieser Stelle nochmals die Geschichte mit dem Zu- satztank. Der Beschuldigte gab an, er sei beim Grenzübertritt von Zollbeamten kontrolliert worden, welche gesagt hätten, dass etwas mit dem Tank nicht stimme, weshalb die Beamten diesen ausgebaut und hernach wieder eingebaut hätten (Urk. 2/3 Fragen 20 ff., insbesondere 43 - 45). Solche unbestimmten Aussagen ("etwas nicht gestimmt") müssen nicht unbedingt eine Lüge sein, legt man aber den Umstand zu Grunde, dass aufgrund des Zusatztanks ein massiver Verdacht auf einen Drogentransport durch den Beschuldigten entstand, ist solches Aus- sageverhalten im Gesamtkontext äusserst verdächtig bzw. typisch für eine be- schuldigte Person, die mit einer erfundenen Geschichte ein belastendes Moment zu erklären versucht. Die meisten Autofahrer haben wohl schon zahlreiche Grenzübertritte mit dem Auto gemacht, aber kaum jemand den Umstand erlebt, dass ein Tank beim Zoll aus- und wieder eingebaut worden ist mit der lapidaren Bemerkung, es stimme etwas mit dem Tank nicht. Und wenn dem so gewesen wäre, dann hätte jeder vernünftige Mensch die Zollbeamten gefragt, was denn genau mit dem Tank nicht stimme. Nicht so der Beschuldigte. Wie erwähnt, es gibt im Leben immer wieder ganz aussergewöhnliche Vorfälle, weshalb man die Darstellung des Beschuldigten isoliert betrachtet nicht mit Sicherheit als Lüge ab- tun kann. Was bei ihm ins Gewicht fällt sind aber eben nicht die einzelnen von ihm geschilderten unglaubhaften Darstellungen, sondern die Summierung solcher Zufälle, welche die Grenze des Möglichen schlechterdings überschreiten. So macht der Beschuldigte dann geltend, auf der Fahrt sei die Benzinpumpe kaputt gegangen und dann habe er zufällig auf einer Autobahnraststätte einige ihm nicht näher bekannte Kroaten getroffen, welche ihm diese vor Ort gleich repariert und bei dieser Gelegenheit auch noch den Benzintank mit dem ominösen unbekann- ten Mangel deinstalliert hätten (Urk. 2/4 Fragen 46 ff.; vgl. zuletzt auch Urk. 194</w:t>
      </w:r>
    </w:p>
    <w:p>
      <w:r>
        <w:t>- 18 - S. 13). Auch dies, keine unmögliche, aber eben in Kombination mit allen übrigen Umständen eine unglaubhafte Geschichte. Für solche Reparaturen braucht es in der Regel geeignetes Werkzeug und auch in Kroatien werden Benzinpumpen- reparaturen in der Regeln in einer der unzähligen Autogaragen ausgeführt und nicht auf Autobahnraststätten. Auch hinsichtlich dieser Darstellung wird an dieser Stelle nicht behauptet, dass sie unmöglich sei. Vielmehr springt wiederum ins Au- ge, auf welche Art der Beschuldigte diesen Zwischenfall schilderte, nämlich leblos und detailarm, ohne natürlichen Fluss und mit merkwürdigen Strukturbrüchen: "Ich hielt auf einem Parkplatz an, ich öffnete die Motorhaube, dann kamen zwei Kroaten und fragten mich, ob ich Hilfe benötige. Ich sagte ja. Dann schauten sie sich den Motor an und sie sagten, dass die Benzinpumpe kaputt ist und ob sie diese auswechseln sollten. Das Auto liess sich nicht mehr zünden. Einer ging weg, um eine Benzinpumpe zu suchen. Der andere blieb da und ich sagte ihm, er solle den Tank herausnehmen und in den Kofferraum tun. Der andere brachte dann eine Benzinpumpe und sagte, es sei kein Orginal. Es sei nicht für den Mer- cedes, aber es werde gehen. Ich werde damit in die Schweiz kommen, aber sie sei alt. Danach fuhr ich weiter" (Urk. 2/5 Antwort 21). Der Beschuldigte machte keinerlei Angaben über diese ominösen fliegenden Mechaniker und worüber er mit ihnen gesprochen hat. Auch schildert er keine näheren Details dieser Repara- tur und weshalb der zweite Kroate wortlos auf seine Anweisung hin auch gleich noch den Benzintank demontiert habe, obschon dies nach seiner Darstellung kei- nen Zusammenhang mit der Panne hatte. Der Beschuldigte führte in seiner Aus- sage auch nicht aus, was denn genau der mechanische Fehler an der Benzin- pumpe gewesen sei und ob bzw. wie er sich bei den unbekannten Helfern be- dankt habe. Alles Dinge, die jemand üblicherweise schildert, wenn er den Vorfall tatsächlich erlebt hätte. Merkwürdig erscheint auch in der Darstellung des Be- schuldigten, dass zuerst etwas mit dem Tank nicht gestimmt habe, dann sei die Benzinpumpe kaputt gegangen, dann habe es Probleme mit der Zündung gege- ben und in der Schweiz habe dann die Motorkühlung nicht mehr funktioniert (Urk. 2/4 S. 4 Antwort 21). Im selben Licht erscheint dann auch seine Antwort auf die Frage, wo denn genau die Panne mit der Benzinpumpe in Kroatien passiert sei: "Auf der Autobahn irgendwo" (Urk. 2/4 S. 5 Antwort 22). Weiter auf die Frage,</w:t>
      </w:r>
    </w:p>
    <w:p>
      <w:r>
        <w:t>- 19 - in welcher Gegend: "Das war irgendwo vor Zagreb. Ich weiss nicht genau wo". Selbstverständlich ist nicht jedermann in Geografie bewandert, aber es fällt doch auf, dass der Beschuldigte häufig in Momenten, in welchen es der Unter- suchungsbehörde darum ging, seine Version überprüfen zu können, sich in Un- verbindlichkeiten und Unwissenheit flüchtet. So z.B. auch auf die Frage, wie denn der Kroate den Tank ausgebaut habe: "Ich weiss es nicht. Ich habe nicht zuge- schaut" oder auf die Folgefrage, ob er denn nicht zugeschaut habe: "Ich war dort, aber ich setzte mich vorne auf den Sitz. Ich weiss nicht, wie er ihn entfernt hat" (Urk. 2/4 S. 7 Antworten 47 - 52). Auf die Frage, ob der Kroate dazu das Auto ha- be aufbocken müssen, erwiderte der Beschuldigte: "Nein, ich glaube nicht" (Urk. 2/4 S. 7 Antworten 47 - 52). Wer vor Ort ist und im Fahrzeug sitzt, kann die Frage nach dem Aufbocken mit einem klaren Ja oder Nein beantworten, denn das geschieht nicht unmerklich oder unsichtbar. Hier bleibt kein Raum für Vermutun- gen. Wie eingangs erwähnt, solches Aussageverhalten des Beschuldigten ist nicht singulär, sondern es zieht sich praktisch über die gesamte Untersuchung hinweg. Schliesslich kann der krasse Widerspruch nicht unerwähnt bleiben, dass der Beschuldigte zunächst geltend machte, der unbekannte Kroate haben den Tank ausgebaut und in den Kofferraum gelegt, später dann aber zu Protokoll gab, er habe den Tank selbst in F._____s Garage ausgebaut (Urk. 2/4 S. 11 Antworten 88 ff.). Die Kritik der Verteidigung, die Vorinstanz habe aktenwidrig behauptet, der Beschuldigte habe den Tank ausgebaut, ist daher haltlos. Der Beschuldigte hat in seiner Einvernahme vom 11. November 2014 (Urk. 2/4 Antworten 90ff.) detailliert und anschaulich geschildert, wie er den Tank ausgebaut hatte, so z.B. dass er un- ter den Wagen gekrochen sei, um den Wagenheber anzusetzen, dass er die bei- den Schrauben gelöst hätte etc. Es spricht in Bezug auf die Glaubhaftigkeit seiner Aussagen Bände, wenn der Beschuldigte an der Berufungsverhandlung zunächst nicht mehr gewusst haben will, wer den Tank ausgebaut hatte, und dann auf Kon- frontation mit seinen früheren widersprüchlichen Versionen zum Tankausbau schliesslich zu Protokoll gab, er habe damals gelogen, als er ausführte, wie er selber den Tank ausgebaut habe (Urk. 194 S. 12 f.). Solch sprunghaft, adaptives und widersprüchliches Aussageverhalten ist nach der Lehre der Aussagepsychol-</w:t>
      </w:r>
    </w:p>
    <w:p>
      <w:r>
        <w:t>- 20 - gie ein geradezu klassisches Zeichen nicht erlebnisbasierter – um nicht zu sagen: gelogener – Schilderungen. 4.4. Mehrmals hat er der Untersuchungsbehörde Lügengeschichten präsentiert, die er nach Vorhalt objektiver Fakten korrigieren musste. Dies betrifft vorab die Aussagen zur konkreten Verwendung des Mercedes ML (Urk. 2/3 Fragen 11 ff.; Urk. 2/8 F 23 ff.), zum Ausbau des Benzintanks (Urk. 2/3 S. 4 und 5; Urk. 2/4 S. 4,</w:t>
      </w:r>
    </w:p>
    <w:p>
      <w:r>
        <w:rPr>
          <w:b/>
        </w:rPr>
        <w:t>E. 1.3.1</w:t>
      </w:r>
    </w:p>
    <w:p>
      <w:r>
        <w:t>Die Letztere betraf die Unverwertbarkeit der Hafteinvernahme des Beschul- digten vom 30. Oktober 2014, da kein genügender Tatvorhalt zu Beginn der Ein- vernahme erfolgt war (Urk. 2/2). Entgegen der Annahme der Vorinstanz und des Obergerichts, welche von einer Teilverwertbarkeit ab Frage 174 ausgingen, quali- fizierte das Bundesgericht jene Einvernahme insgesamt als unverwertbar. Aller- dings hielt es gleichzeitig fest, dass nicht ersichtlich sei, inwieweit die Vorinstanz aus jener Einvernahme vom 30. Oktober 2014 für den Entscheid relevante Schlüsse gezogen habe (Urk. 151 S. 8 E. 5.). Letzterem ist beizupflichten. Auf je-</w:t>
      </w:r>
    </w:p>
    <w:p>
      <w:r>
        <w:t>- 7 - ne Einvernahme wird auch im vorliegenden Verfahren nicht zu Lasten des Be- schuldigten abgestellt.</w:t>
      </w:r>
    </w:p>
    <w:p>
      <w:r>
        <w:rPr>
          <w:b/>
        </w:rPr>
        <w:t>E. 1.3.2</w:t>
      </w:r>
    </w:p>
    <w:p>
      <w:r>
        <w:t>Der andere Einwand bezog sich auf die Unverwertbarkeit einer Einvernah- me des verdeckten Ermittlers, weil dieser nicht vom Berufungsgericht befragt worden sei. Diese Einvernahme wurde im Sinne der bundesgerichtlichen Erwä- gungen nachgeholt, weshalb das Verfahren heute spruchreif ist (Prot. II S. 12 f, Urk. 192).</w:t>
      </w:r>
    </w:p>
    <w:p>
      <w:r>
        <w:rPr>
          <w:b/>
        </w:rPr>
        <w:t>E. 1.4</w:t>
      </w:r>
    </w:p>
    <w:p>
      <w:r>
        <w:t>Zum Verfahrensgang bis zum ersten, aufgehobenen obergerichtlichen Urteil wird auf die Darstellung in jenem Entscheid verwiesen (Urk. 137 S. 5 -</w:t>
      </w:r>
    </w:p>
    <w:p>
      <w:r>
        <w:rPr>
          <w:b/>
        </w:rPr>
        <w:t>E. 1.5</w:t>
      </w:r>
    </w:p>
    <w:p>
      <w:r>
        <w:t>Vorfragen oder Beweisanträge im Sinne von Art. 339 Abs. 2 StPO i.V.m. Art. 379 StPO wurden keine gestellt (Prot. II S. 9 und 13). 2. Umfang der Berufung 2.1. Die Verteidigung ficht mir ihrer Berufungserklärung ausdrücklich die Dispo- sitivziffern 1-4, 8, 9 und 11 an (Urk. 105 S. 1). Gestützt auf Art. 399 Abs. 3 StPO und Art. 404 Abs. 1 StPO sind somit die nicht angefochtenen Punkte (Dispositiv- ziffern 5-7 und 10) in Rechtskraft erwachsen. Nicht angefochten und heute zu be- stätigen ist der Freispruch gemäss Urteil der hiesigen Kammer vom 16. März 2017 (Dispositivziffer 2) bezüglich der in Anklage Ziffer 1.1 angeklagten Heroin- einfuhr am 20. September 2014. 2.2. Im Übrigen sind die weiteren Punkte des vorinstanzlichen Urteils angefoch- ten und stehen daher zur Disposition (Art. 404 Abs. 1 StPO).</w:t>
      </w:r>
    </w:p>
    <w:p>
      <w:r>
        <w:t>- 8 - II. Standpunkte der Parteien 1. Staatsanwaltschaft Dem Beschuldigten wird in der Anklageschrift der Staatsanwaltschaft II des Kan- tons Zürich vom 29. September 2015 im Wesentlichen vorgeworfen, er habe in einem in seinem Personenwagen Mercedes ML 55 AMG eigebauten und als Dro- genversteck dienenden Zusatzbenzintank am 20. September 2014 sowie am 17. Oktober 2014 zunächst mindestens zwei Kilogramm Heroingemisch (570 Gramm Reinsubstanz) und danach 17.8 Kilogramm Heroingemisch (8'838 Reinsubstanz) in die Schweiz eingeführt. Diese Drogen habe er F._____ überge- ben, von welchem er als Belohnung für die Drogentransporte mindestens Fr. 4'000.– erhalten habe (Urk. 11). Die Staatsanwaltschaft beantragt im zweiten Berufungsverfahren, es sei im Sinne des ersten obergerichtlichen Urteils (Urk. 137) zu entscheiden (Prot. II S. 9 und 14). 2. Beschuldigter Der Beschuldigte bestreitet die ihm in der Anklageschrift gemachten Vorwürfe vollumfänglich bzw. überliess die Stellungnahme dazu im Berufungsverfahren seinem Verteidiger. Der Beschuldigte lässt wie bereits im vorangegangenen Ver- fahren einen vollumfänglichen Freispruch beantragen (Prot. I S. 16, SB160441 Prot. II S. 9; Prot. II S. 8 f.; Urk. 194 und 195). III. Prozessuales 1. Allgemeine Hinweise</w:t>
      </w:r>
    </w:p>
    <w:p>
      <w:r>
        <w:rPr>
          <w:b/>
        </w:rPr>
        <w:t>E. 6</w:t>
      </w:r>
    </w:p>
    <w:p>
      <w:r>
        <w:t>E. 1). Nach Eingang der Akten am 20. Oktober 2018 wurde zur Berufungsver- handlung auf den 13. März 2019 vorgeladen (Urk. 165).</w:t>
      </w:r>
    </w:p>
    <w:p>
      <w:r>
        <w:rPr>
          <w:b/>
        </w:rPr>
        <w:t>E. 8</w:t>
      </w:r>
    </w:p>
    <w:p>
      <w:r>
        <w:t>9. (…)</w:t>
      </w:r>
    </w:p>
    <w:p>
      <w:r>
        <w:rPr>
          <w:b/>
        </w:rPr>
        <w:t>E. 10</w:t>
      </w:r>
    </w:p>
    <w:p>
      <w:r>
        <w:t>Die Gerichtsgebühr wird angesetzt auf: Fr. 6'000.–; die weiteren Kosten betragen: Fr. 5'000.– Gebühr Vorverfahren; Fr. 870.– Auslagen (Gutachten); Fr. 50.– Auslagen; Fr. 1'400.– Telefonkontrolle; Fr. 450.– Auslagen Polizei; Fr. 243.75 Entschädigung Dolmetscher Fr. 6'074.– amtliche Verteidigung (inkl. MwSt.; bereits bezahlt) Weitere Kosten bleiben vorbehalten.</w:t>
      </w:r>
    </w:p>
    <w:p>
      <w:r>
        <w:rPr>
          <w:b/>
        </w:rPr>
        <w:t>E. 11</w:t>
      </w:r>
    </w:p>
    <w:p>
      <w:r>
        <w:t>(…)</w:t>
      </w:r>
    </w:p>
    <w:p>
      <w:r>
        <w:rPr>
          <w:b/>
        </w:rPr>
        <w:t>E. 12</w:t>
      </w:r>
    </w:p>
    <w:p>
      <w:r>
        <w:t>(Mitteilungen)</w:t>
      </w:r>
    </w:p>
    <w:p>
      <w:r>
        <w:rPr>
          <w:b/>
        </w:rPr>
        <w:t>E. 13</w:t>
      </w:r>
    </w:p>
    <w:p>
      <w:r>
        <w:t>(Rechtsmittel)" 2. Schriftliche Mitteilung mit nachfolgendem Urteil.</w:t>
      </w:r>
    </w:p>
    <w:p>
      <w:r>
        <w:t>- 36 - Es wird erkannt: 1. Der Beschuldigte ist schuldig der qualifizierten Widerhandlung gegen das Betäubungsmittelgesetz im Sinne von Art. 19 Abs. 1 lit. b in Verbindung mit Art. 19 Abs. 2 lit. a BetmG (Anklage Ziffer 1.2., Heroineinfuhr vom</w:t>
      </w:r>
    </w:p>
    <w:p>
      <w:r>
        <w:rPr>
          <w:b/>
        </w:rPr>
        <w:t>E. 17</w:t>
      </w:r>
    </w:p>
    <w:p>
      <w:r>
        <w:t>Oktober 2014). 2. Der Widerhandlung gegen das Betäubungsmittelgesetz bezüglich Anklage Ziffer 1.1. (Heroineinfuhr vom 20. September 2014) ist der Beschuldigte nicht schuldig und er wird von diesem Vorwurf freigesprochen. 3. Der Beschuldigte wird bestraft mit 5 ¾ Jahren Freiheitsstrafe, wovon 1310 Tage durch Untersuchungs- und Sicherheitshaft sowie durch vorzeiti- gen Strafvollzug erstanden sind. 4. Von den mit Verfügung der Staatsanwaltschaft II des Kantons Zürich vom 31. Oktober 2014 beschlagnahmten Barschaften (Asservaten- Nr. A007'602'315, A007'602'326, A007'602'348 sowie A007'602'371; Aufbe- wahrungsort: Kasse der Staatsanwaltschaft II des Kantons Zürich) werden ein Teilbetrag von Fr. 4'000.-- als Drogengeld zu Gunsten der Staatskasse eingezogen und der verbleibende Betrag von Fr. 26'360.-- zur Deckung der Verfahrenskosten verwendet. Ein allfälliger Restbetrag ist dem Beschuldig- ten herauszugeben. 5. Die folgenden, mit Verfügung der Staatsanwaltschaft II des Kantons Zürich vom 29. September 2015 beschlagnahmten Gegenstände (Aufbewahrungs- ort: Kantonspolizei Zürich, Asservaten-Triage) werden eingezogen und der für die Verwertung des Personenwagens Mercedes ML 55 AMG blau (Chassis-Nr. …) zuständigen Behörde zur gutscheinenden Verwendung überlassen: - Akten betr. Mercedes ML 55 AMG, Asservaten-Nr. A007'602'702 - 2 Rechnungen E._____ betr. Mercedes ML 55 AMG, Asservaten-Nr. A007'602'917</w:t>
      </w:r>
    </w:p>
    <w:p>
      <w:r>
        <w:t>- 37 - - Quittung MFK betr. Mercedes ML 55 AMG, Asservaten-Nr. A007'602'951 6. Der mit Beschluss des Bezirksgerichts Horgen vom 14. März 2016 be- schlagnahmte Personenwagen Mercedes ML 55 AMG blau (Chassis-Nr. …; Aufbewahrungsort: Kantonspolizei Zürich, Asservaten-Triage) wird eingezo- gen und zu Gunsten der Staatskasse verwertet. 7. Die Kosten der Untersuchung und des erstinstanzlichen gerichtlichen Ver- fahrens, ausgenommen diejenigen der amtlichen Verteidigung und die Dol- metscherkosten, werden dem Beschuldigten zu 6/7 auferlegt und zu 1/7 auf die Gerichtskasse genommen. Die Dolmetscherkosten werden definitiv sowie die Kosten der amtlichen Ver- teidigung zu 6/7 einstweilen und zu 1/7 definitiv auf die Gerichtskasse ge- nommen. Die Rückzahlungspflicht des Beschuldigten für die Kosten der amtlichen Verteidigung bleibt im Umfang von 6/7 gemäss Art. 135 Abs. 4 StPO vorbehalten. 8. Die Kosten des ersten Berufungsverfahrens fallen ausser Ansatz. 9. Die Gerichtsgebühr für das zweite Berufungsverfahren wird festgesetzt auf: Fr. 14'000.– ; die weiteren Kosten betragen: Fr. 6'500.– amtliche Verteidigung (ab 1. März 2019) 10. Die Kosten des zweiten Berufungsverfahrens, mit Ausnahme der Kosten der amtlichen Verteidigung, werden dem Beschuldigten zu 6/7 auferlegt und zu 1/7 auf die Gerichtskasse genommen. Die Kosten der amtlichen Vertei- digung werden im Umfang von 6/7 einstweilen und im Umfang von 1/7 defi- nitiv auf die Gerichtskasse genommen. Die Rückzahlungspflicht des Beschuldigten bleibt im Umfang von 6/7 gemäss Art. 135 Abs. 4 StPO vorbehalten. 11. Dem Beschuldigten wird für beide Berufungsverfahren eine reduzierte Pro- zessentschädigung von Fr. 2'700.– (inkl. MWSt.) für die erbetene anwaltliche Verteidigung aus der Gerichtskasse zugesprochen.</w:t>
      </w:r>
    </w:p>
    <w:p>
      <w:r>
        <w:t>- 38 - 12. Mündliche Eröffnung und schriftliche Mitteilung im Dispositiv an - die Verteidigung im Doppel für sich und zuhanden des Beschuldigten (übergeben) - die Staatsanwaltschaft II des Kantons Zürich (übergeben) sowie in vollständiger Ausfertigung an - die Verteidigung im Doppel für sich und zuhanden des Beschuldigten - die Staatsanwaltschaft II des Kantons Zürich − das Bundesamt für Polizei und nach unbenütztem Ablauf der Rechtsmittelfrist bzw. Erledigung allfälliger Rechtsmittel an - die Vorinstanz - das Amt für Justizvollzug des Kantons Zürich, Abteilung Bewährungs- und Vollzugsdienste - die Koordinationsstelle VOSTRA mit Formular A - das Migrationsamt des Kantons Zürich - die Kasse der Staatsanwaltschaft II des Kantons Zürich mit Hinweis auf Dispositivziffer 4 - die für die Lagerung der beschlagnahmten Gegenstände zuständige Stelle, Kantonspolizei Zürich, Asservaten-Triage, mit Hinweis auf Dispositivziffern 5 und 6 - die KOST Zürich mit dem Formular "Löschung des DNA-Profils und Vernichtung des ED-Materials" zwecks Bestimmung der Vernichtungs- und Löschungsdaten.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- 39 - Obergericht des Kantons Zürich I. Strafkammer Zürich, 13. März 2019 Der Präsident: Der Gerichtsschreiber: lic. iur. R. Naef Dr. iur. F. Manfrin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