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SB180178 vom 13. Juli 2018</w:t>
      </w:r>
    </w:p>
    <w:p>
      <w:r>
        <w:t>ZH Obergericht, 2018-07-13, DE</w:t>
      </w:r>
    </w:p>
    <w:p>
      <w:r>
        <w:rPr>
          <w:b/>
        </w:rPr>
        <w:t xml:space="preserve">Quelle: </w:t>
      </w:r>
      <w:r>
        <w:t>https://mcp.opencaselaw.ch/entscheid/zh_obergericht_SB180178</w:t>
      </w:r>
    </w:p>
    <w:p>
      <w:r>
        <w:t>FR: ZH_OBERGERICHT SB180178 du 13 juillet 2018</w:t>
      </w:r>
    </w:p>
    <w:p>
      <w:r>
        <w:t>IT: ZH_OBERGERICHT SB180178 del 13 luglio 2018</w:t>
      </w:r>
    </w:p>
    <w:p>
      <w:pPr>
        <w:pStyle w:val="Heading2"/>
      </w:pPr>
      <w:r>
        <w:t>Erwägungen</w:t>
      </w:r>
    </w:p>
    <w:p>
      <w:r>
        <w:rPr>
          <w:b/>
        </w:rPr>
        <w:t>E. 1</w:t>
      </w:r>
    </w:p>
    <w:p>
      <w:r>
        <w:t>Soweit die bundesrechtliche Beschwerde in Strafsachen des Beschuldigten den Schuldspruch der Kammer betreffend versuchten Betrug betraf, hat das Bundesgericht diese abgewiesen (Urk. 125 S. 11). Demnach ist der Beschuldigte vorliegend ohne Weiteres und mit Verweis auf die Erwägungen im aufgehobenen Urteil der Kammer des versuchten Betrugs im Sinne von Art. 146 Abs. 1 StGB i.V.m. Art. 22 Abs. 1 StGB schuldig zu sprechen, was auch die Parteien überein- stimmend beantragen (Urk. 132 S. 1 und Urk. 137 S. 2). Ebenfalls ohne Weiteres ist der Freispruch betreffend Übertretung des Waffengesetzes zu wiederholen (vgl. Urk. 111 S. 2 resp. Urk. 113 S. 20 f.).</w:t>
      </w:r>
    </w:p>
    <w:p>
      <w:r>
        <w:rPr>
          <w:b/>
        </w:rPr>
        <w:t>E. 1.1</w:t>
      </w:r>
    </w:p>
    <w:p>
      <w:r>
        <w:t>An der Festsetzung der Kosten des erstinstanzlichen Verfahrens gemäss aufgehobenem Urteil der Kammer ändert die bundesgerichtliche Rückweisung nichts. Diese ist zu übernehmen (Urk. 113 S. 26).</w:t>
      </w:r>
    </w:p>
    <w:p>
      <w:r>
        <w:rPr>
          <w:b/>
        </w:rPr>
        <w:t>E. 1.2</w:t>
      </w:r>
    </w:p>
    <w:p>
      <w:r>
        <w:t>Der Beschuldigte wird nun in einem weiteren Nebenpunkt freigesprochen, weshalb ihm die Kosten der Untersuchung und des erstinstanzlichen Verfahrens lediglich zu 3/4 aufzuerlegen und diese im verbleibenden 1/4 auf die Gerichts- kasse zu nehmen sind (Art. 426 StPO).</w:t>
      </w:r>
    </w:p>
    <w:p>
      <w:r>
        <w:rPr>
          <w:b/>
        </w:rPr>
        <w:t>E. 1.3</w:t>
      </w:r>
    </w:p>
    <w:p>
      <w:r>
        <w:t>Dieser verhältnismässigen Aufteilung folgend ist dem Beschuldigten für die Untersuchung und das erstinstanzliche Verfahren eine reduzierte Prozessent- schädigung von - nun - Fr. 1'500.– für anwaltliche Verteidigung aus der Gerichts- kasse zuzusprechen (vgl. Urk. 83 S. 47 und Urk. 113 S. 25 je mit Verweisen).</w:t>
      </w:r>
    </w:p>
    <w:p>
      <w:r>
        <w:t>- 11 -</w:t>
      </w:r>
    </w:p>
    <w:p>
      <w:r>
        <w:rPr>
          <w:b/>
        </w:rPr>
        <w:t>E. 2</w:t>
      </w:r>
    </w:p>
    <w:p>
      <w:r>
        <w:t>Zum Tatvorwurf der Brandstiftung hat das Bundesgericht verbindlich erwogen, der entsprechende Tatbestand sei im konkreten Fall objektiv nicht erfüllt (Urk. 125 S. 6 f.). Demnach ist der Beschuldigte von diesem Vorwurf freizusprechen, was wiederum den übereinstimmenden Anträgen der Parteien entspricht (Urk. 132 S. 1 und Urk. 137 S. 2).</w:t>
      </w:r>
    </w:p>
    <w:p>
      <w:r>
        <w:rPr>
          <w:b/>
        </w:rPr>
        <w:t>E. 2.1</w:t>
      </w:r>
    </w:p>
    <w:p>
      <w:r>
        <w:t>Die Festsetzung der Kosten des ersten Berufungsverfahrens gemäss aufge- hobenen Urteil ist zu übernehmen (Urk. 113 S. 27).</w:t>
      </w:r>
    </w:p>
    <w:p>
      <w:r>
        <w:rPr>
          <w:b/>
        </w:rPr>
        <w:t>E. 2.2</w:t>
      </w:r>
    </w:p>
    <w:p>
      <w:r>
        <w:t>Ausgangsgemäss sind die Kosten des ersten Berufungsverfahrens, mit Aus- nahme der Kosten der amtlichen Verteidigung, dem Beschuldigten zu 3/4 aufzuer- legen und im verbleibenden 1/4 auf die Gerichtskasse zu nehmen (Art. 428 StPO). Die Kosten der amtlichen Verteidigung sind einstweilen auf die Gerichts- kasse zu nehmen unter Vorbehalt einer Rückforderung gemäss Art. 135 Abs. 4 StPO betreffend 3/4 der Kosten.</w:t>
      </w:r>
    </w:p>
    <w:p>
      <w:r>
        <w:rPr>
          <w:b/>
        </w:rPr>
        <w:t>E. 3</w:t>
      </w:r>
    </w:p>
    <w:p>
      <w:r>
        <w:t>Wohl hat das Bundesgericht in seinem Urteil erwogen, die Kammer werde "zu prüfen haben, ob die Voraussetzungen für einen Schuldspruch wegen Sachbe- schädigung erfüllt sind" (Urk. 125 S. 7). Wie die Parteien übereinstimmend und richtig festgestellt haben, fehlt dazu jedoch schon die Prozessvoraussetzung ei- nes gültigen Strafantrags (Urk. 132 S. 2 und Urk. 137 S. 4; Art. 30 und Art. 144 Abs. 1 StGB). Weitere Äusserungen dazu sind somit obsolet. III. Sanktion 1. Am 19. Juni 2015 beschloss die Bundesversammlung diverse Änderungen des Allgemeinen Teils des Strafgesetzbuches (AS 2016 1249 ff.), welche gemäss Mit- teilung des Bundesrates vom 29. März 2016 auf den 1. Januar 2018 in Kraft ge-</w:t>
      </w:r>
    </w:p>
    <w:p>
      <w:r>
        <w:t>- 8 - setzt wurden. Die dadurch erfolgte Revision des Sanktionenrechts hat vorliegend auf die Sanktionsandrohungen der eingeklagten Straftatbestände und die damit einher gehende Möglichkeit der Ausfällung einer Geldstrafe Auswirkung. Da die mit der Revision vorgenommenen Änderungen primär den Anwendungs- bereich der Geldstrafe betreffen bzw. einschränken (Wegfall des teilbedingten Vollzugs, Verkürzung der maximalen Anzahl Tagessätze auf 180, Festlegung ei- ner Tagessatzuntergrenze) bzw. die Wiedereinführung der kurzen Freiheitsstrafen (bis sechs Monate) mit sich bringen, kann das neue Recht gegenüber dem bishe- rigen Recht grundsätzlich kaum als milder qualifiziert werden (vgl. Art. 2 Abs. 2 StGB). Im vorliegenden Fall, wie nachfolgend noch zu zeigen sein wird, ist eine Strafe von 360 Tagen auszufällen, welche nach neuem Recht zwingend als Frei- heitsstrafe auszusprechen ist. Da nach konstanter bundesgerichtlicher Recht- sprechung eine Geldstrafe stets milder als eine freiheitsentziehende Strafe anzu- sehen ist (BGE 134 IV 82, E. 7.2.2) und vorliegend keine Gründe ersichtlich sind, warum statt einer Geldstrafe zwingend einer Freiheitsstrafe auszufällen ist, er- weist sich das alte Recht als das Mildere. Es ist deshalb vorliegend das alte Recht anzuwenden. 2. Die appellierende Anklagebehörde beantragt, der Beschuldigte sei in Abgeltung des versuchten Betrugs mit 12 Monaten Gefängnis (recte: Freiheitsstrafe) zu be- strafen (Urk. 132 S. 2). Die Verteidigung beantragt eine Strafe von maximal 40 Tagessätzen Geldstrafe (Urk. 137 S. 2).</w:t>
      </w:r>
    </w:p>
    <w:p>
      <w:r>
        <w:rPr>
          <w:b/>
        </w:rPr>
        <w:t>E. 3.1</w:t>
      </w:r>
    </w:p>
    <w:p>
      <w:r>
        <w:t>Der Beschuldigte ist nicht dafür verantwortlich, dass ein zweites Berufungs- verfahren durchzuführen war. Daher kann eine Gebühr für dieses Verfahren aus- ser Ansatz fallen.</w:t>
      </w:r>
    </w:p>
    <w:p>
      <w:r>
        <w:rPr>
          <w:b/>
        </w:rPr>
        <w:t>E. 3.2</w:t>
      </w:r>
    </w:p>
    <w:p>
      <w:r>
        <w:t>Die Kosten der amtlichen Verteidigung für das zweite Berufungsverfahren von Fr. 1'712.45 (Urk. 139 S. 2) sind definitiv auf die Gerichtskasse zu nehmen. Es wird erkannt: 1. Der Beschuldigte A._____ ist schuldig des versuchten Betrugs im Sinne von Art. 146 Abs. 1 StGB i.V.m. Art. 22 Abs. 1 StGB. 2. Der Beschuldigte A._____ wird freigesprochen von den Vorwürfen - der Brandstiftung im Sinne von Art. 221 Abs. 1 und 3 StGB sowie - der Übertretung des Waffengesetzes im Sinne von Art. 26 Abs. 1 WG und Art. 34 Abs. 1 lit. e WG. 3. Der Beschuldigte wird bestraft mit 360 Tagessätzen Geldstrafe zu Fr. 30.–. 4. Der Vollzug der Geldstrafe wird aufgeschoben und die Probezeit auf 2 Jahre festgesetzt.</w:t>
      </w:r>
    </w:p>
    <w:p>
      <w:r>
        <w:t>- 12 - 5. Das mit Verfügung der Staatsanwaltschaft Winterthur/Unterland vom</w:t>
      </w:r>
    </w:p>
    <w:p>
      <w:r>
        <w:rPr>
          <w:b/>
        </w:rPr>
        <w:t>E. 4</w:t>
      </w:r>
    </w:p>
    <w:p>
      <w:r>
        <w:t>Somit bleibt es beim Resultat gemäss aufgehobenem Urteil (mit der entspre- chenden Begründung), dass die Beurteilung der Täterkomponente sich auf die nach der Beurteilung der Tatkomponente bemessene hypothetische Einsatzstrafe weder erhöhend noch senkend auswirkt (Urk. 113 S. 23). Der Beschuldigte ist Ersttäter (Urk. 126), weshalb eine Geld- und nicht eine Freiheitsstrafe auszufällen ist (vgl. Urteil des Bundesgerichts 6B_1246/2015 vom 9. März 2016 E.1.2.2. mit Verweisen). Somit ist der Beschuldigte mit einer Geldstrafe von 360 Tagessätzen zu bestrafen.</w:t>
      </w:r>
    </w:p>
    <w:p>
      <w:r>
        <w:t>- 10 -</w:t>
      </w:r>
    </w:p>
    <w:p>
      <w:r>
        <w:rPr>
          <w:b/>
        </w:rPr>
        <w:t>E. 5</w:t>
      </w:r>
    </w:p>
    <w:p>
      <w:r>
        <w:t>Die Tagessatzhöhe ist gemäss den aktualisierten persönlichen Verhältnissen des Beschuldigten und dem Eventualantrag der Verteidigung (Urk. 137 S. 6) auf Fr. 30.– festzusetzen.</w:t>
      </w:r>
    </w:p>
    <w:p>
      <w:r>
        <w:rPr>
          <w:b/>
        </w:rPr>
        <w:t>E. 6</w:t>
      </w:r>
    </w:p>
    <w:p>
      <w:r>
        <w:t>Wie bereits im aufgehobenen Urteil der Kammer ist dem Beschuldigten - im üb- rigen zwingend - auch heute der bedingte Strafvollzug unter Ansetzung der ge- setzlich minimalen Probezeit zu gewähren (Urk. 113 S. 24 mit Verweisen). IV. Beschlagnahmungen Der Entscheid gemäss aufgehobenem Urteil der Kammer betreffend das be- schlagnahmte Klavier-Akkordeon ist ohne Weiteres zu übernehmen (Urk. 113 S. 26). Mit dem Antrag der Verteidigung (Urk. 137) rechtfertigt es sich aber nun, dem Beschuldigten den beschlagnahmten externen Datenträger (Marke Lacie; Urk. 39/7) nach Eintritt der Rechtskraft auf erstes Verlangen herauszugeben. Soll- te der Beschuldigte diese Gegenstände innert drei Monaten nach Eintritt der Rechtskraft nicht abgeholt haben, verbleiben sie der Lagerbehörde zur gutschei- nenden Verwendung. V. Kosten</w:t>
      </w:r>
    </w:p>
    <w:p>
      <w:r>
        <w:rPr>
          <w:b/>
        </w:rPr>
        <w:t>E. 9</w:t>
      </w:r>
    </w:p>
    <w:p>
      <w:r>
        <w:t>Die Gerichtsgebühr für das erste Berufungsverfahren wird festgesetzt auf: Fr. 3'000.00 ; die weiteren Kosten betragen: Fr. 6'525.80 amtliche Verteidigung</w:t>
      </w:r>
    </w:p>
    <w:p>
      <w:r>
        <w:rPr>
          <w:b/>
        </w:rPr>
        <w:t>E. 10</w:t>
      </w:r>
    </w:p>
    <w:p>
      <w:r>
        <w:t>Die Kosten des ersten Berufungsverfahrens, mit Ausnahme der Kosten der amtlichen Verteidigung, werden dem Beschuldigten zu 3/4 auferlegt und zu 1/4 auf die Gerichtskasse genommen. Die Kosten der amtlichen Verteidi- gung werden einstweilen auf die Gerichtskasse genommen unter Vorbehalt einer Rückforderung gemäss Art. 135 Abs. 4 StPO betreffend 3/4 der Kosten.</w:t>
      </w:r>
    </w:p>
    <w:p>
      <w:r>
        <w:t>- 13 -</w:t>
      </w:r>
    </w:p>
    <w:p>
      <w:r>
        <w:rPr>
          <w:b/>
        </w:rPr>
        <w:t>E. 11</w:t>
      </w:r>
    </w:p>
    <w:p>
      <w:r>
        <w:t>Die Gerichtsgebühr für das zweite Berufungsverfahren fällt ausser Ansatz.</w:t>
      </w:r>
    </w:p>
    <w:p>
      <w:r>
        <w:rPr>
          <w:b/>
        </w:rPr>
        <w:t>E. 12</w:t>
      </w:r>
    </w:p>
    <w:p>
      <w:r>
        <w:t>Die Kosten der amtlichen Verteidigung für das zweite Berufungsverfahren im Umfang von Fr. 1'712.45 werden definitiv auf die Gerichtskasse genommen.</w:t>
      </w:r>
    </w:p>
    <w:p>
      <w:r>
        <w:rPr>
          <w:b/>
        </w:rPr>
        <w:t>E. 13</w:t>
      </w:r>
    </w:p>
    <w:p>
      <w:r>
        <w:t>Schriftliche Mitteilung in vollständiger Ausfertigung an − die amtliche Verteidigung im Doppel für sich und zuhanden des Beschuldigten − die Staatsanwaltschaft Winterthur/Unterland − das Bundesamt für Polizei, Zentralstelle Waffen und nach unbenütztem Ablauf der Rechtsmittelfrist bzw. Erledigung allfälliger Rechtsmittel an − die Vorinstanz − die Koordinationsstelle VOSTRA mit Formular A − die Kasse des Bezirksgerichts Andelfingen unter Hinweis auf Disposi- tiv-Ziffern 6 und 7 − die Kantonspolizei Zürich, KIA-ZA, mit separatem Schreiben betr. Dis- positiv-Ziffer 2 (§ 54a Abs. 1 PolG) − die B._____ [Versicherung] , … [Adresse] (Ref.: …). − die GVZ Gebäudeversicherung Kanton Zürich, Thurgauerstrasse 56, Postfach, 8050 Zürich</w:t>
      </w:r>
    </w:p>
    <w:p>
      <w:r>
        <w:rPr>
          <w:b/>
        </w:rPr>
        <w:t>E. 14</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- 14 - Die Beschwerdelegitimation und die weiteren Beschwerdevoraussetzungen richten sich nach den massgeblichen Bestimmungen des Bundesgerichts- gesetzes. Obergericht des Kantons Zürich I. Strafkammer Zürich, 13. Juli 2018 Der Präsident: Der Gerichtsschreiber: Dr. iur. F. Bollinger lic. iur. T. Walthert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