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SB180105 vom 3. Juli 2018</w:t>
      </w:r>
    </w:p>
    <w:p>
      <w:r>
        <w:t>ZH Obergericht, 2018-07-03, DE</w:t>
      </w:r>
    </w:p>
    <w:p>
      <w:r>
        <w:rPr>
          <w:b/>
        </w:rPr>
        <w:t xml:space="preserve">Quelle: </w:t>
      </w:r>
      <w:r>
        <w:t>https://mcp.opencaselaw.ch/entscheid/zh_obergericht_SB180105</w:t>
      </w:r>
    </w:p>
    <w:p>
      <w:r>
        <w:t>FR: ZH_OBERGERICHT SB180105 du 3 juillet 2018</w:t>
      </w:r>
    </w:p>
    <w:p>
      <w:r>
        <w:t>IT: ZH_OBERGERICHT SB180105 del 3 luglio 2018</w:t>
      </w:r>
    </w:p>
    <w:p>
      <w:pPr>
        <w:pStyle w:val="Heading2"/>
      </w:pPr>
      <w:r>
        <w:t>Erwägungen</w:t>
      </w:r>
    </w:p>
    <w:p>
      <w:r>
        <w:rPr>
          <w:b/>
        </w:rPr>
        <w:t>E. 1</w:t>
      </w:r>
    </w:p>
    <w:p>
      <w:r>
        <w:t>Verfahrensgang</w:t>
      </w:r>
    </w:p>
    <w:p>
      <w:r>
        <w:rPr>
          <w:b/>
        </w:rPr>
        <w:t>E. 1.1</w:t>
      </w:r>
    </w:p>
    <w:p>
      <w:r>
        <w:t>Mit Urteil vom 17. Januar 2018 entschädigte die Vorinstanz den amtlichen Verteidiger mit insgesamt Fr. 33'140.– (Urk. 37 S. 54). Dagegen erhob der amtli- che Verteidiger Beschwerde (Urk. 53/2). Wie erwähnt, liegt die Zuständigkeit für die Beurteilung der Honoraransprüche der amtlichen Verteidigung bei der Beru- fungskammer, falls gleichzeitig zur Beschwerde Berufung erhoben und auf die Berufung eingetreten wird. Nachstehend ist deshalb über den Honoraranspruch des amtlichen Verteidigers zu befinden.</w:t>
      </w:r>
    </w:p>
    <w:p>
      <w:r>
        <w:rPr>
          <w:b/>
        </w:rPr>
        <w:t>E. 1.2</w:t>
      </w:r>
    </w:p>
    <w:p>
      <w:r>
        <w:t>Der amtliche Verteidiger machte vor Vorinstanz für das gesamte Strafver- fahren ein Honorar von Fr. 36'778.95 geltend (vgl. Urk. 23/1-3; Urk. 24). Die gel- tend gemachte Entschädigung setzt sich zusammen aus einer ersten Tranche von Fr. 22'387.– für den Zeitraum vom 24. Januar 2014 bis 22. Juli 2015, einer zweiten Tranche von Fr. 10'824.95 für den Zeitraum vom 23. September 2015 bis 13. Januar 2018 sowie einer letzten Tranche von Fr. 3'567.– für den Zeitraum vom 15. bis 16. Januar 2018.</w:t>
      </w:r>
    </w:p>
    <w:p>
      <w:r>
        <w:rPr>
          <w:b/>
        </w:rPr>
        <w:t>E. 1.3</w:t>
      </w:r>
    </w:p>
    <w:p>
      <w:r>
        <w:t>Die Honorarkürzung wurde von der Vorinstanz zunächst damit begründet, dass die tatsächliche Dauer der Hauptverhandlung nicht wie von der Verteidigung</w:t>
      </w:r>
    </w:p>
    <w:p>
      <w:r>
        <w:t>- 36 - geschätzt drei, sondern zwei Stunden betragen habe. Dementsprechend wurde vom geltend gemachten Zeitaufwand eine Stunde in Abzug gebracht (vgl. Urk. 37 S. 52). Diese Kürzung (Fr. 220.– zzgl. 7.7 % MwSt., insgesamt Fr. 236.94) wird vom amtlichen Verteidiger akzeptiert (Urk. 53/2 S. 3).</w:t>
      </w:r>
    </w:p>
    <w:p>
      <w:r>
        <w:rPr>
          <w:b/>
        </w:rPr>
        <w:t>E. 1.4</w:t>
      </w:r>
    </w:p>
    <w:p>
      <w:r>
        <w:t>Im Weiteren nahm die Vorinstanz für das Vorverfahren eine Kürzung im Umfang von Fr. 3'402.– vor (Fr. 3'150.– zzgl. 8 % MwSt.). Zur Begründung führte sie aus, der geltend gemachte Anwaltsaufwand erscheine weder angemessen noch notwendig, um die Verteidigung des Beschuldigten im vorliegenden Einzel- richterfall wahrzunehmen. Die sich im Verfahren stellenden Fragen seien weder in tatsächlicher noch in rechtlicher Hinsicht überdurchschnittlich kompliziert, zumal sich der Beschuldigte bezüglich des äusseren Sachverhalts geständig gezeigt habe (Urk. 37 S. 51 f.). Für das Vorverfahren werde in der Honorarnote ein Zeit- aufwand von 132,2 Stunden geltend gemacht. Dabei fielen Kontakte mit dem Be- schuldigten, seien sie persönlich, telefonisch oder per E-Mail, erheblich ins Ge- wicht. Unter diesem Titel würden insgesamt rund 30 Stunden aufgeführt. Dies sei übermässig. Angesichts der notwendigen persönlichen Gespräche im Vorfeld von Einvernahmen und im Hinblick auf wesentliche Verfahrensschritte (wie z.B. Gut- achten) erschienen 15 Stunden als angemessen. Der übrige für Kontakte mit dem Beschuldigten geltend gemachte Aufwand von 15 Stunden (7,5 Stunden à Fr. 200.– und 7,5 Stunden à Fr. 220.–) sei nicht zu entschädigen (Urk. 37 S. 52). Die Entschädigung der amtlichen Verteidigung richtet sich nach den Grundsätzen der Verordnung über die Anwaltsgebühren. Gemäss § 16 Abs. 1 AnwGebV be- misst sich die Gebühr im Vorverfahren nach dem notwendigen Zeitaufwand der Verteidigung. Entschädigungspflichtig sind all jene Aufwendungen, die in einem kausalen Zusammenhang mit der Wahrung der Rechte im Strafverfahren stehen, und die notwendig und verhältnismässig sind (BGE 141 IV 124 E. 3.1). Der Ver- teidigung ist beizupflichten, dass die vorliegende Strafuntersuchung umfangreich war und einen grösseren Zeitaufwand erforderte. Bis zur Anklageerhebung dauer- te die Untersuchung rund 3 ¾ Jahre. Im Verlauf der Untersuchung wurden ver- schiedene Zwangsmassnahmen (Untersuchungshaft, Hausdurchsuchungen) an- geordnet, mehrere Gutachten eingeholt sowie rechtshilfeweise Beweise erhoben.</w:t>
      </w:r>
    </w:p>
    <w:p>
      <w:r>
        <w:t>- 37 - Der Aufwand der Strafuntersuchung kommt bereits in der Anzahl Untersuchungs- akten zum Ausdruck. Dass das Verfahren erstinstanzlich in einzelrichterliche Kompetenz fiel, ist Folge der beantragten Strafe. Allein daraus kann nicht abgelei- tet werden, dass es sich um einen unkomplizierten Fall gehandelt hat. Dass der amtliche Verteidiger innerhalb der fast vier Jahren dauernden Untersuchung ins- gesamt rund 30 Stunden für Gespräche mit dem Beschuldigten aufwendet hat, erscheint vor diesem Hintergrund nicht offensichtlich unangemessen. Aus den Ak- ten geht zudem hinreichend hervor, dass es sich beim Beschuldigten um einen anspruchsvollen Mandanten handelt. Dass die vorliegende Vertretung einen ver- gleichsweise höheren Betreuungsaufwand erfordert hat, erscheint daher nach- vollziehbar. Im Ergebnis erscheint der geltend gemachte Aufwand noch ange- messen. Rechtsanwalt lic. iur. X._____ ist für seine Aufwendungen als amtlicher Verteidiger in der Untersuchung und im erstinstanzlichen Gerichtsverfahren daher antragsgemäss mit Fr. 36'542.– zu entschädigen. Es ist davon Vormerk zu neh- men, dass diesbezüglich bereits eine Akontozahlung von Fr. 15'000.– erfolgt ist. 2. Erstinstanzliche Kosten- und Entschädigungsfolgen Im angefochtenen Urteil wurden die Kosten der Untersuchung, ausgenommen diejenigen der amtlichen Verteidigung, vollumfänglich dem Beschuldigten aufer- legt (Urk. 37 S. 53). Der Beschuldigte wird heute von den Anklagevorwürfen der Nötigung und der falschen Anschuldigung freigesprochen, es erfolgt heute ledig- lich ein Schuldspruch wegen mehrfacher Urkundenfälschung. Dabei handelt es sich jedoch nicht um unabhängige Tatkomplexe, sie gehen vielmehr auf densel- ben Lebenssachverhalt zurück. Vorliegend wäre die Untersuchung nicht weniger aufwendig ausgefallen, wenn von vornherein nur das Delikt zur Anklage unter- sucht worden wäre, für das der Beschuldigte schlussendlich auch verurteilt wird. Demgegenüber ist davon auszugehen, dass das vorinstanzliche Verfahren insge- samt weniger aufwendig gewesen wäre. Somit rechtfertigt es sich insgesamt, dem Beschuldigten die Kosten der Untersuchung und des erstinstanzlichen Gerichts- verfahrens, mit Ausnahme der Verteidigungskosten, zu vier Fünfteln aufzuerlegen und im Übrigen auf die Gerichtskasse zu nehmen. Die Kosten der amtlichen Ver-</w:t>
      </w:r>
    </w:p>
    <w:p>
      <w:r>
        <w:t>- 38 - teidigung sind auf die Gerichtskasse zu nehmen. Eine Rückforderung gemäss Art. 135 Abs. 4 StPO im Umfang von vier Fünfteln ist vorzubehalten. 3. Kosten- und Entschädigungsfolgen im Berufungsverfahren Die Kosten des Berufungsverfahrens tragen die Parteien nach Massgabe ihres Obsiegens oder Unterliegens (Art. 428 Abs. 1 StPO). Der Beschuldigte beantragt mit seiner Berufung einen vollumfänglichen Freispruch. Er erreicht eine Verfah- renseinstellung bezüglich des Vorwurfs der falschen Anschuldigung sowie einen Freispruch vom Vorwurf der Nötigung, und als Folge davon eine nicht unwesentli- che Reduktion der Sanktion. Bei diesem Verfahrensausgang erscheint es ge- rechtfertigt, die Kosten des Berufungsverfahrens zur Hälfte dem Beschuldigten aufzuerlegen und im Übrigen auf die Gerichtskasse zu nehmen. Die Kosten der amtlichen Verteidigung im Berufungsverfahren sind im Umfang der Hälfte einst- weilen und im Übrigen definitiv auf die Gerichtskasse zu nehmen. Eine Rückfor- derung gemäss Art. 135 Abs. 4 StPO im Umfang der Hälfte ist vorzubehalten. Es wird beschlossen:</w:t>
      </w:r>
    </w:p>
    <w:p>
      <w:r>
        <w:rPr>
          <w:b/>
        </w:rPr>
        <w:t>E. 1.5</w:t>
      </w:r>
    </w:p>
    <w:p>
      <w:r>
        <w:t>Dem Beschuldigten war bei Aufnahme seiner Tätigkeit für F._____ und E._____ bekannt, dass die Banken Ansprüche aus einem angeblichen Milliarden- vermögen des ... Präsidenten D._____ abgelehnt hatten und die Authentizität der vorgelegten Dokumente in Frage gestellt worden war. Dies zeigen seine Aussa- gen (Urk. 060005 ff.; Urk. 060086 f.; Urk. 060096 f.; Urk. 060105). Im Zusammen- hang mit der Angelegenheit D._____ waren sogar bereits strafrechtliche Schritte eingeleitet worden. Am 1. September 2011 hatte das Eidgenössische Finanzde- partement (EFD) Strafanzeige gegen E._____ wegen Urkundenfälschung und versuchten Betrugs gestellt (Urk. 030001). In der Strafanzeige wird ausgeführt, E._____ habe sich mit Schreiben vom 11. April 2011 an das EFD gewandt und geltend gemacht, dass er gegenüber der B._____ einen Anspruch auf eine Geld- forderung in hohem Umfang habe. E._____ habe angegeben, dass sich die B._____ weigere, ihm diese Geldforderung zu begleichen, weshalb die Schweize- rische Eidgenossenschaft für die geltend gemachte Forderung aufzukommen ha- be. Das EFD habe das Begehren mit Schreiben vom 5. Mai 2011 abgewiesen, wobei festgehalten worden sei, dass es sich offensichtlich nicht um durch die B._____ oder ihre Vorgängerbanken erstellte Dokumente handeln könne. E._____ sei darauf hingewiesen worden, dass sein Verhalten strafrechtlich rele- vant sein könne (Urk. 030002). In der Strafanzeige wird weiter ausgeführt, dass die gleichen Dokumente in der Vergangenheit schon mehrmals von verschiede- nen Personen vorgelegt worden seien, um eine angebliche Forderung zu begrün- den (Urk. 030003). Schliesslich wird festgehalten, es bestehe der konkrete Ver- dacht, dass es sich bei den von E._____ beigelegten Dokumenten um Fälschun- gen handle, wofür insbesondere die erheblichen Schreibfehler sprächen. Es be- stehe daher der konkrete Verdacht, dass sich E._____ mit Hilfe der vermutungs- weise gefälschten Dokumente unrechtmässig habe bereichern wollen (Urk. 030003). Die Strafanzeige vom 1. September 2011 war Bestandteil der Dokumente, die der Beschuldigte von seinen Auftraggebern erhalten hat; ebenfalls das Schreiben des</w:t>
      </w:r>
    </w:p>
    <w:p>
      <w:r>
        <w:t>- 20 - Eidgenössischen Finanzdepartements vom 5. Mai 2011. Der Beschuldigte hat anerkannt, diese Dokumente vor Aufnahme seiner Tätigkeit zur Kenntnis genom- men zu haben (Urk. 060086 f.; Urk. 060096; Urk. 060105). Weiter gab er an, ge- wusst zu haben, dass im Zusammenhang mit dem Vermögen von D._____ inter- national gefälschte Dokumente im Umlauf sind (Urk. 060087). Sämtliche vom Be- schuldigten bei den Schweizer Behörden eingereichten Dokumente waren ihm von E._____ bzw. dessen Vertragspartner, F._____, übergeben worden (Urk. 060077; Urk. 060096; Urk. 060103 ff.; vgl. auch die Aussagen von E._____, Urk. 060052 ff.). Der Beschuldigte hat die von ihm verwendeten Schriftstücke so- mit von einer Person erhalten, die wegen Urkundenfälschung und Betrugs ange- zeigt worden war, was ihm wie erwähnt von Anfang an bekannt war. Vor diesem Hintergrund erscheint es nicht glaubhaft, wenn der Beschuldigten geltend macht, nicht mit gefälschten Dokumenten gerechnet zu haben. Der Beschuldigte brachte diesbezüglich vor, er habe das Antwortschreiben vom 5. Mai 2011 zusammen mit 30'000 Seiten weiteren Akten zur Kenntnis genommen. Für ihn sei die Gesamtbe- trachtung des ganzen Aktenbergs entscheidend gewesen (Urk. 060105). Nach- dem die Schweizer Behörden Dokumente von E._____ als Fälschungen einge- stuft haben, muss dem Beschuldigen jedoch bewusst gewesen sein, dass es sich entgegen seiner (angeblichen) Einschätzung in Tat und Wahrheit anders verhal- ten könnte. Dessen ungeachtet hat er vor Einreichen der Dokumente keinerlei Bemühungen unternommen, um deren Authentizität abzuklären. Vielmehr hat der Beschuldigte den Schweizer Behörden trotz der vorhandenen Unklarheiten zahl- reiche Dokumente aus der ihm übergebenen Sammlung von Schriftstücken einge- reicht. Insgesamt war das Geschäft somit schon von Beginn an derart, dass man nicht ernsthaft daran glauben konnte. Dass angesichts der dilettantischen und unübli- chen Fälschungen etwas faul war, drängte sich dem Beschuldigten gebieterisch auf.</w:t>
      </w:r>
    </w:p>
    <w:p>
      <w:r>
        <w:rPr>
          <w:b/>
        </w:rPr>
        <w:t>E. 1.6</w:t>
      </w:r>
    </w:p>
    <w:p>
      <w:r>
        <w:t>Bezüglich der im Januar 2015 eingereichten Dokumente kommt hinzu, dass der Beschuldigte mehrfach geltend machte, er sei infolge des Umstands, dass E._____ aus der Haft entlassen worden sei, davon ausgegangen, dass alles</w:t>
      </w:r>
    </w:p>
    <w:p>
      <w:r>
        <w:t>- 21 - in Ordnung sei (Urk. 060034; Urk. 060101 ff.; Urk. 060114; Urk. 25 S. 7). Dies er- scheint jedoch nicht glaubhaft, zumal die Vorwürfe gegen E._____ nicht fallen ge- lassen wurden. Im Übrigen geht aus den Akten auch hervor, dass die Verhaftung von E._____ erst im September 2013 erfolgte (Urk. 030013). Zu diesem Zeitpunkt war der Beschuldigte bereits von weiteren Behörden darüber informiert worden, dass von ihm verwendete Dokumente als Fälschungen eingestuft werden. So wird in den beiden Nichtanhandnahmeverfügungen der Staatsanwaltschaft III des Kan- tons Zürich vom 4. Juni 2013 betreffend die vom Beschuldigten eingereichten Strafanzeigen ausgeführt, dass die Banken die Echtheit der eingereichten Schrift- stücke in Frage gestellt hätten. Es sei von Seiten der Banken darauf hingewiesen worden, dass es sich dabei um Fälschungen handle bzw. dass sich der Beschul- digte auf unzählige offenkundig gefälschte Bankdokumente berufe, die allesamt Fantasieprodukte darstellen würden (Urk. 201023 f.; Urk. 201027). Die Staatsan- waltschaft III des Kantons Zürich begründete die Nichtanhandnahme unter ande- rem damit, dass es sich bei den eingereichten Dokumenten auch aus Sicht der Staatsanwaltschaft zumindest teilweise um Fälschungen handle (Urk. 201024; Urk. 201027). Die entsprechenden Verfügungen wurden vom Beschuldigten am 19. Juni 2013 entgegen genommen (Urk. 201035). Er hat denn auch anerkannt, deren Inhalt, einschliesslich die Passage, wonach die Dokumente teilweise ge- fälscht seien, zur Kenntnis genommen zu haben (Urk. 060115). Dem Beschuldig- ten war damit bekannt, dass die Bankdokumente nicht nur von den Bankinstituten und vom Eidgenössischen Finanzdepartement, sondern auch von den Strafver- folgungsbehörden teilweise als gefälscht qualifiziert wurden. Auch die III. Strafkammer des Obergerichtes Zürich wies den Beschuldigten auf diesen Umstand hin. Im Beschluss vom 25. September 2013 betreffend Nichtanhand- nahme wird ausgeführt, die Vorbringen des Beschuldigten würden von Vornherein als absurd anmuten. Bei den von ihm eingereichten Unterlagen handle es sich zumindest teilweise um offensichtliche Fälschungen (Urk. 201258). Im Laufe der von ihm eingeleiteten Betreibungsverfahren wurde der Beschuldigte ebenfalls mehrfach auf die Urkundenfälschungen hingewiesen. Wie erwähnt, be- trieb der Beschuldigte die B._____ AG mit Zahlungsbefehl vom 19. März 2013 über den Betrag von Fr. 170 Milliarden (Urk. 020047). Gegen den Zahlungsbefehl</w:t>
      </w:r>
    </w:p>
    <w:p>
      <w:r>
        <w:t>- 22 - reichte die B._____ AG Beschwerde ein und beantragte, es sei der Zahlungsbe- fehl bzw. die Betreibung als rechtsmissbräuchlich und damit als nichtig zu erklä- ren (Urk. 020261). In Gutheissung der Beschwerde stellte das Bezirksgericht Zü- rich die Nichtigkeit der Betreibung fest. Im Beschluss vom 24. Oktober 2013 wird ausgeführt, es bestehe der qualifizierte Tatverdacht einer Urkundenfälschung, weshalb von Amtes wegen Strafanzeige einzureichen sei (Urk. 020264). Das vom Beschuldigten am 12. August 2013 gestellte Wechselbetreibungsbegehren (Urk. 020149 ff.) wurde vom Betreibungsamt Zürich 1 mit Verfügung vom 19. August 2013 abgewiesen. Die gegen diese Verfügung eingereichte Be- schwerde wies das Bezirksgericht Zürich am 17. Oktober 2013 ab, wobei Anzeige wegen des Verdachts auf Urkundenfälschung erstattet wurde (Urk. 010001 ff.). Die vom Beschuldigten gegen diesen Entscheid erhobene Beschwerde wurde vom Obergericht Zürich mit Urteil vom 20. Januar 2014 abgewiesen. Das Oberge- richt Zürich hielt in seinem Urteil fest, es bestehe ein erheblicher Verdacht auf Ur- kundenfälschung (Urk. 010008). Dessen ungeachtet reichte der Beschuldigte am 26. Januar 2015 erneut gefälschte Schriftstücke bei der Oberstaatsanwaltschaft des Kantons Zürich ein. Zu diesem Zeitpunkt lief gegen den Beschuldigten bereits die vorliegende Strafuntersuchung wegen Urkundenfälschung. Das Zwangs- massnahmengericht hatte am 25. Januar 2014 Untersuchungshaft gegen den Be- schuldigten angeordnet, was mit dem dringenden Tatverdacht betreffend Urkun- denfälschung begründet worden war (Urk. 152041 ff.). Im Laufe der gegen den Beschuldigten geführten Strafuntersuchung wurden mehrere Einvernahmen mit ihm durchgeführt. Der Beschuldigte wurde im Rahmen dieser Einvernahmen wie- derholt auf den Verdacht der Urkundenfälschung hingewiesen sowie über die Fäl- schungsmerkmale gemäss Kurzbericht des Forensischen Instituts informiert (vgl. Urk. 060034 f.). Vor dem dargelegten Hintergrund kann der Beschuldigte nicht mehr auf die Echt- heit der von ihm verwendeten Schriftstücke vertraut haben. Die Wahrscheinlich- keit, es mit gefälschten Dokumenten zu tun zu haben, war derart hoch, dass seine Verhaltensweise nicht anders interpretiert werden kann, als dass er es in Kauf genommen hat, gefälschte Urkunden zu verwenden. Es mag durchaus sein, dass der Beschuldigte hoffte, dass die Einschätzung der Behörden nicht zutrifft. Die</w:t>
      </w:r>
    </w:p>
    <w:p>
      <w:r>
        <w:t>- 23 - blosse Hoffnung auf das Ausbleiben des tatbestandsmässigen Erfolgs schliesst eine Inkaufnahme im Sinne eventualvorsätzlicher Tatbegehung jedoch nicht aus. Es bedeutet lediglich, dass der Erfolgseintritt als solcher unerwünscht ist (BGE 130 IV 58 E. 9.1.1). Der Beschuldigte handelt demnach zumindest eventualvor- sätzlich.</w:t>
      </w:r>
    </w:p>
    <w:p>
      <w:r>
        <w:rPr>
          <w:b/>
        </w:rPr>
        <w:t>E. 1.7</w:t>
      </w:r>
    </w:p>
    <w:p>
      <w:r>
        <w:t>Entgegen der Verteidigung (Urk. 26 S. 8 ff.; Urk. 56 S. 7 ff.) bleibt im vor- liegenden Fall kein Raum für einen Sachverhaltsirrtum. Wie bereits dargelegt, ha- ben es die konkreten Umstände dem Beschuldigten nicht mehr erlaubt, darauf zu vertrauen, über echte Dokumente zu verfügen. Dass sich der Beschuldigte mit der Thematik Urkundenfälschung beschäftigt hat, zeigen im Übrigen auch zwei Notiz- zettel, die im Rahmen der bei ihm am 6. März 2014 durchgeführten Hausdurchsu- chung sichergestellt wurden. Neben dem von der Vorinstanz bereits erwähnten Zettel mit den Anmerkungen "Kontonummern öffnen, Kontrolle; Fälschungen, Was Unternommen (U-Schrift, Papier, Tinte - Almanach, Original Vergl.?), …- Fingerprints, Unterlagen, Aushändigen" (Urk. 095052), wird auf einem weiteren Notizzettel festgehalten: "?Urkunden ok nicht ok" (Urk. 095051). Daraus geht ebenfalls hervor, dass sich der Beschuldigte aufgrund der von Seiten der Behör- den erfolgten Hinweise mit der Möglichkeit von gefälschten Urkunden auseinan- dersetzte. Wer sich bewusst für Nichtwissen entscheidet, kann sich nicht darauf berufen, dass die Tatbestandsverwirklichung nicht antizipierbar war. Wer weiss, dass er nichts weiss, irrt nicht (BGE 135 IV 12 E. 2.3.1). Der Umstand, dass der Beschuldigte im April 2014 einen Gutachter mit der Untersuchung der Dokumente beauftragte, vermag entgegen der Verteidigung (Urk. 26 S. 10 f.) nichts daran zu ändern. Vielmehr kann daraus ebenfalls abgeleitet werden, dass dem Beschuldig- ten das Risiko von gefälschten Urkunden bewusst war. Dabei ist darauf hinzuwei- sen, dass die Frage der verminderten Schuldfähigkeit nicht – wie von der Vertei- digung gefordert (Urk. 56 S. 9 f.) – an dieser Stelle, beim Vorsatz, zu prüfen ist, sondern im Rahmen der Strafzumessung zu berücksichtigen sein wird.</w:t>
      </w:r>
    </w:p>
    <w:p>
      <w:r>
        <w:rPr>
          <w:b/>
        </w:rPr>
        <w:t>E. 1.8</w:t>
      </w:r>
    </w:p>
    <w:p>
      <w:r>
        <w:t>Die Vorinstanz lastete dem Beschuldigten direktvorsätzliches Handeln an. Der Beschuldigte habe gewusst, dass es sich bei den Bankgarantien und den weiteren Schriftstücken in diesem Zusammenhang um Fälschungen gehandelt</w:t>
      </w:r>
    </w:p>
    <w:p>
      <w:r>
        <w:t>- 24 - habe (Urk. 37 S. 21, 25 und 42). Die Anklage scheint indes von Eventualvorsatz auszugehen. In der Anklageschrift wird ausgeführt, der Beschuldigte habe es von Anfang an ernsthaft für möglich gehalten und in Kauf genommen, dass die fragli- chen Schriftstücke gefälscht seien. Im Verlauf der Zeit habe sich für ihn die Dring- lichkeit dieser Möglichkeit gesteigert (Urk. 001010; Urk. 001012). Unabhängig da- von fehlen vorliegend auch Beweise für einen direkten Vorsatz des Beschuldig- ten. Als innere Tatsache lässt sich dies ohnehin nur schwer nachweisen. Vorlie- gend lassen die vorstehend aufgeführten Gründe zwar den Schluss zu, dass der Beschuldigte mit der Möglichkeit von gefälschten Dokumenten rechnete. Es kann dem Beschuldigten jedoch nicht mit rechtsgenügender Sicherheit nachgewiesen werden, dass er im Sinne eines direkten Vorsatzes von gefälschten Dokumenten ausging. Dies gilt auch für die im Januar 2015 eingereichten Dokumente. Zwar waren zu diesem Zeitpunkt bereits Urkunden vom Forensischen Institut unter- sucht und als Totalfälschungen eingestuft worden. Bei den eingereichten Unterla- gen handelt es sich jedoch nicht um diejenigen Dokumente, die in den beiden Gutachten analysiert wurden. Es trifft sodann zu, dass die Aussagen des Be- schuldigten zur Qualität der Urkunden, insbesondere den vorliegenden Schreib- fehlern, nicht zu überzeugen vermögen. Daraus lässt sich jedoch nicht automa- tisch der Schluss ziehen, der Beschuldigte habe sichere Kenntnis von den Fäl- schungen gehabt. Das Vorgehen des Beschuldigten spricht ebenfalls gegen einen direkten Vorsatz. Hätte der Beschuldigte sicher gewusst, dass es sich um Fäl- schungen handelt, hätte er die Schriftstücke wohl kaum den Schweizer Strafver- folgungsbehörden eingereicht. Die Verteidigung hat diesbezüglich zu Recht da- rauf hingewiesen, dass man in einer solchen Situation normaler- und sinnvoller- weise nicht an die staatlichen Behörden gelangt (Urk. 26 S. 8). Der Beschuldigte hätte in der gegen ihn wegen Urkundenfälschung geführten Untersuchung auch wohl kaum Akten eingereicht, von denen er sicher wusste, dass es sich um Fäl- schungen handelte.</w:t>
      </w:r>
    </w:p>
    <w:p>
      <w:r>
        <w:rPr>
          <w:b/>
        </w:rPr>
        <w:t>E. 1.9</w:t>
      </w:r>
    </w:p>
    <w:p>
      <w:r>
        <w:t>Wie erwähnt, verlangt der subjektive Tatbestand der Urkundenfälschung ein Handeln in der Absicht, jemanden am Vermögen oder an andern Rechten zu schädigen oder sich oder einem andern einen unrechtmässigen Vorteil zu ver- schaffen. Eventualabsicht genügt (DONATSCH/THOMMEN/WOHLERS, Strafrecht IV,</w:t>
      </w:r>
    </w:p>
    <w:p>
      <w:r>
        <w:t>- 25 -</w:t>
      </w:r>
    </w:p>
    <w:p>
      <w:r>
        <w:rPr>
          <w:b/>
        </w:rPr>
        <w:t>E. 4</w:t>
      </w:r>
    </w:p>
    <w:p>
      <w:r>
        <w:t>Mai 2018 wurde zur Berufungsverhandlung auf den 3. Juli 2018 vorgeladen (Urk. 47).</w:t>
      </w:r>
    </w:p>
    <w:p>
      <w:r>
        <w:rPr>
          <w:b/>
        </w:rPr>
        <w:t>E. 4.1</w:t>
      </w:r>
    </w:p>
    <w:p>
      <w:r>
        <w:t>Die Vorinstanz hat die persönlichen Verhältnisse des Beschuldigten korrekt wiedergegeben (Urk. 37 S. 44); diese Ausführungen sind an dieser Stelle nicht zu wiederholen. Aus den persönlichen Verhältnissen des Beschuldigten lassen sich keine straf- zumessungsrelevanten Faktoren ableiten.</w:t>
      </w:r>
    </w:p>
    <w:p>
      <w:r>
        <w:rPr>
          <w:b/>
        </w:rPr>
        <w:t>E. 4.2</w:t>
      </w:r>
    </w:p>
    <w:p>
      <w:r>
        <w:t>Mit der Vorinstanz (Urk. 37 S. 44) ist die Vorstrafenlosigkeit des Beschul- digten (Urk. 18/1-2; Urk. 39) strafzumessungsneutral zu behandeln. Demgegen- über wirkt sich die Delinquenz während laufender Strafuntersuchung leicht straf- erhöhend aus. Der Beschuldigte hat am 26. Januar 2015 erneut gefälschte Ur- kunden verwendet, obwohl zu diesem Zeitpunkt bereits wegen dieses Delikts ge- gen ihn ermittelt wurde. Dies zeugt von ausgeprägter Uneinsichtigkeit und Unbe- lehrbarkeit.</w:t>
      </w:r>
    </w:p>
    <w:p>
      <w:r>
        <w:rPr>
          <w:b/>
        </w:rPr>
        <w:t>E. 4.3</w:t>
      </w:r>
    </w:p>
    <w:p>
      <w:r>
        <w:t>Der Beschuldigte hat letztendlich anerkannt, dass die von ihm verwendeten Schriftstücke teilweise gefälscht waren. Dieses Eingeständnis erfolgte erst gegen Schluss der Untersuchung nach Einholen von zwei forensischen Gutachten. Von einem sofortigen und freiwilligen Geständnis kann daher nicht gesprochen wer-</w:t>
      </w:r>
    </w:p>
    <w:p>
      <w:r>
        <w:t>- 34 - den. In Anbetracht der vorliegenden Beweislage kann dem Beschuldigten auch nicht attestiert werden, er habe Straftaten von sich aus offen gelegt, die ihm nicht hätten nachgewiesen werden können. Nachdem sich die von ihm eingereichten Schreiben und Unterlagen bei den Akten befanden, wäre ein Bestreiten der Tat- vorwürfe wenig aussichtsreich gewesen. Der Vorinstanz (Urk. 37 S. 44 f.) ist bei- zupflichten, dass der Beschuldigte in der Untersuchung bereitwillig aussagte und ausführlich zu den Tatvorwürfen Stellung nahm. Er hat denn auch Eingeständnis- se gemacht, die das Strafverfahren insgesamt vereinfacht haben. Festzuhalten ist indes, dass der Beschuldigte nur beschränkt Einsicht und Reue erkennen lässt. Insgesamt ist das Nachtatverhalten lediglich leicht strafmindernd zu berücksichti- gen.</w:t>
      </w:r>
    </w:p>
    <w:p>
      <w:r>
        <w:rPr>
          <w:b/>
        </w:rPr>
        <w:t>E. 5</w:t>
      </w:r>
    </w:p>
    <w:p>
      <w:r>
        <w:t>Fazit Während sich die persönlichen Verhältnisse und der Werdegang des Beschuldig- ten strafzumessungsneutral verhalten, ist die Delinquenz während laufender Un- tersuchung leicht straferhöhend zu berücksichtigen. Das (Teil-) Geständnis des Beschuldigten ist leicht strafmindernd zu veranschlagen. Im Ergebnis ist der Be- schuldigte mit einer Geldstrafe von 150 Tagessätzen zu bestrafen. Der Anrech- nung der durch Haft erstandenen 71 Tagen an die Strafe steht nichts entgegen (Art. 51 StGB).</w:t>
      </w:r>
    </w:p>
    <w:p>
      <w:r>
        <w:rPr>
          <w:b/>
        </w:rPr>
        <w:t>E. 6</w:t>
      </w:r>
    </w:p>
    <w:p>
      <w:r>
        <w:t>Tagessatzhöhe Die Vorinstanz hat die Kriterien zur Festsetzung des Tagessatzes zutreffend wie- dergegeben (Urk. 37 S. 46). Vor Vorinstanz gab der Beschuldigte in Bezug auf seine finanziellen Verhältnisse an, er erhalte eine monatliche IV-Rente von EUR 1'200.– sowie ab Frühling 2018 eine zusätzliche Rente von monatlich rund EUR 600.–. Vermögen habe er keines (Urk. 25 S. 1 ff.). Im Berufungsverfahren reichte der Beschuldigte einen Beleg der Pensionsversicherungsanstalt von Ja- nuar 2018 ein, gemäss dem ihm monatlich EUR 1'102.92 ausbezahlt werden (Urk. 46/3). Bei diesem Betrag sind die Lohnsteuer sowie ein Krankenversiche- rungsbeitrag bereits abgezogen (vgl. dazu auch die Aussagen des Beschuldigten vor Vorinstanz, Urk. 25 S. 3). Anlässlich der Berufungsverhandlung gab der Be-</w:t>
      </w:r>
    </w:p>
    <w:p>
      <w:r>
        <w:t>- 35 - schuldigte an, er werde die Rente aus Deutschland von rund EUR 600.– erst in einigen Jahren erhalten. Der von der Vorinstanz festgesetzte Tagessatz von Fr. 70.– ist daher zu reduzieren. Ein Tagessatz von Fr. 40.– erweist sich als an- gemessen. V. Strafvollzug Angesichts des Verschlechterungsverbots (Art. 391 Abs. 2 StPO) steht der be- dingte Vollzug der Geldstrafe sowie die Dauer der Probezeit nicht zur Disposition, weshalb die diesbezügliche vorinstanzliche Regelung zu bestätigen ist. VI. Kosten- und Entschädigungsfolgen 1. Entschädigung der amtlichen Verteidigung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