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SB170503 vom 26. Januar 2018</w:t>
      </w:r>
    </w:p>
    <w:p>
      <w:r>
        <w:t>ZH Obergericht, 2018-01-26, DE</w:t>
      </w:r>
    </w:p>
    <w:p>
      <w:r>
        <w:rPr>
          <w:b/>
        </w:rPr>
        <w:t xml:space="preserve">Quelle: </w:t>
      </w:r>
      <w:r>
        <w:t>https://mcp.opencaselaw.ch/entscheid/zh_obergericht_SB170503</w:t>
      </w:r>
    </w:p>
    <w:p>
      <w:r>
        <w:t>FR: ZH_OBERGERICHT SB170503 du 26 janvier 2018</w:t>
      </w:r>
    </w:p>
    <w:p>
      <w:r>
        <w:t>IT: ZH_OBERGERICHT SB170503 del 26 gennaio 2018</w:t>
      </w:r>
    </w:p>
    <w:p>
      <w:pPr>
        <w:pStyle w:val="Heading2"/>
      </w:pPr>
      <w:r>
        <w:t>Erwägungen</w:t>
      </w:r>
    </w:p>
    <w:p>
      <w:r>
        <w:rPr>
          <w:b/>
        </w:rPr>
        <w:t>E. 1</w:t>
      </w:r>
    </w:p>
    <w:p>
      <w:r>
        <w:t>Am 20. November 2017 liess der Beschuldigte gegen das Urteil des Be- zirksgerichtes Dietikon, Einzelgericht, vom 8. November 2017 (GG170026) frist- gerecht Berufung anmelden (Urk. 31 und Urk. 34/2).</w:t>
      </w:r>
    </w:p>
    <w:p>
      <w:r>
        <w:rPr>
          <w:b/>
        </w:rPr>
        <w:t>E. 2</w:t>
      </w:r>
    </w:p>
    <w:p>
      <w:r>
        <w:t>Das begründete Urteil wurde dem Verteidiger des Beschuldigten am 14. Dezember 2017 zugestellt, mit dem Hinweis, dass die Berufung erhebende Partei nach Zustellung des begründeten Entscheids binnen 20 Tagen beim Ober- gericht des Kantons Zürich die schriftliche Berufungserklärung einzureichen habe (Art. 399 Abs. 3 StPO, Urk. 38 und Urk. 37/2). Damit begann die Frist zur Einrei- chung der Berufungserklärung am 15. Dezember 2017 zu laufen und endete am</w:t>
      </w:r>
    </w:p>
    <w:p>
      <w:r>
        <w:rPr>
          <w:b/>
        </w:rPr>
        <w:t>E. 3</w:t>
      </w:r>
    </w:p>
    <w:p>
      <w:r>
        <w:t>Die Kosten des Rechtsmittelverfahrens tragen die Parteien nach Massga- be ihres Obsiegens oder Unterliegens. Als unterliegend gilt auch die Partei, auf deren Rechtmittel nicht eingetreten wird oder die das Rechtsmittel zurückzieht (Art. 428 Abs. 1 StPO). Ausgangsgemäss sind die Kosten des Berufungsverfah- rens dem Beschuldigten aufzuerlegen.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