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SB170364 vom 12. Oktober 2017</w:t>
      </w:r>
    </w:p>
    <w:p>
      <w:r>
        <w:t>ZH Obergericht, 2017-10-12, DE</w:t>
      </w:r>
    </w:p>
    <w:p>
      <w:r>
        <w:rPr>
          <w:b/>
        </w:rPr>
        <w:t xml:space="preserve">Quelle: </w:t>
      </w:r>
      <w:r>
        <w:t>https://mcp.opencaselaw.ch/entscheid/zh_obergericht_SB170364</w:t>
      </w:r>
    </w:p>
    <w:p>
      <w:r>
        <w:t>FR: ZH_OBERGERICHT SB170364 du 12 octobre 2017</w:t>
      </w:r>
    </w:p>
    <w:p>
      <w:r>
        <w:t>IT: ZH_OBERGERICHT SB170364 del 12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 der mündlichen Eröffnung des Urteils des Bezirksgerichts Uster vom 28. Februar 2017 liess die Beschuldigte noch vor Schranken durch ihre Verteidi- gung die Berufung anmelden (Prot. I S. 25) und anschliessend mit Eingabe vom</w:t>
      </w:r>
    </w:p>
    <w:p>
      <w:r>
        <w:rPr>
          <w:b/>
        </w:rPr>
        <w:t>E. 2</w:t>
      </w:r>
    </w:p>
    <w:p>
      <w:r>
        <w:t>In der Folge unterliess die Beschuldigte die Einreichung einer schriftlichen Berufungserklärung innert Frist (vgl. Urk. 43), weshalb auf deren Berufung ge- stützt auf Art. 403 Abs. 1 lit. a StPO nicht einzutreten ist.</w:t>
      </w:r>
    </w:p>
    <w:p>
      <w:r>
        <w:rPr>
          <w:b/>
        </w:rPr>
        <w:t>E. 3</w:t>
      </w:r>
    </w:p>
    <w:p>
      <w:r>
        <w:t>Demgegenüber reichte die Staatsanwaltschaft I des Kantons Zürich mit Ein- gabe vom 14. September 2017 fristgerecht ihre schriftliche Berufungserklärung beim hiesigen Gericht ein. Daraufhin wurde der Beschuldigten mit Präsidialver- fügung vom 3. Oktober 2017 Frist angesetzt, um Anschlussberufung zu erklären oder ein Nichteintreten auf die Berufung zu beantragen (Urk. 48). Mit Eingabe vom 6. Oktober 2017 zog die Staatsanwaltschaft I des Kantons Zürich die Beru- fung zurück (Urk. 50). Auch die Beschuldigte liess daraufhin mit Eingabe vom 9. Januar 2017 [recte wohl 9. Oktober 2017] formell den Rückzug ihrer Berufung erklären (Urk. 52).</w:t>
      </w:r>
    </w:p>
    <w:p>
      <w:r>
        <w:rPr>
          <w:b/>
        </w:rPr>
        <w:t>E. 4</w:t>
      </w:r>
    </w:p>
    <w:p>
      <w:r>
        <w:t>Das Verfahren ist demgemäss unter ausgangsgemässer Regelung der Kosten- und Entschädigungsfolgen als erledigt abzuschreiben.</w:t>
      </w:r>
    </w:p>
    <w:p>
      <w:r>
        <w:t>- 3 - Es wird verfügt: (Oberrichter Dr. iur. F. Bollinger)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