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SB170356 vom 2. Februar 2018</w:t>
      </w:r>
    </w:p>
    <w:p>
      <w:r>
        <w:t>ZH Obergericht, 2018-02-02, DE</w:t>
      </w:r>
    </w:p>
    <w:p>
      <w:r>
        <w:rPr>
          <w:b/>
        </w:rPr>
        <w:t xml:space="preserve">Quelle: </w:t>
      </w:r>
      <w:r>
        <w:t>https://mcp.opencaselaw.ch/entscheid/zh_obergericht_SB170356</w:t>
      </w:r>
    </w:p>
    <w:p>
      <w:r>
        <w:t>FR: ZH_OBERGERICHT SB170356 du 2 février 2018</w:t>
      </w:r>
    </w:p>
    <w:p>
      <w:r>
        <w:t>IT: ZH_OBERGERICHT SB170356 del 2 febbraio 2018</w:t>
      </w:r>
    </w:p>
    <w:p>
      <w:pPr>
        <w:pStyle w:val="Heading2"/>
      </w:pPr>
      <w:r>
        <w:t>Erwägungen</w:t>
      </w:r>
    </w:p>
    <w:p>
      <w:r>
        <w:rPr>
          <w:b/>
        </w:rPr>
        <w:t>E. 1</w:t>
      </w:r>
    </w:p>
    <w:p>
      <w:r>
        <w:t>Vorinstanzliches Urteil</w:t>
      </w:r>
    </w:p>
    <w:p>
      <w:r>
        <w:rPr>
          <w:b/>
        </w:rPr>
        <w:t>E. 1.1</w:t>
      </w:r>
    </w:p>
    <w:p>
      <w:r>
        <w:t>Gemäss Art. 305bis Ziff. 1 StGB macht sich strafbar, wer eine Handlung vor- nimmt, die geeignet ist, die Ermittlung der Herkunft, die Auffindung oder Einzie- hung von Vermögenswerten zu vereiteln, die, wie er weiss oder annehmen muss, aus einem Verbrechen herrühren. Beim Geldwäschereitatbestand handelt es sich um ein Rechtspflegedelikt (BGE 119 IV 61). Geschützt wird der staatliche Einzie- hungsanspruch (BGE 127 IV 85; BGE 129 IV 326).</w:t>
      </w:r>
    </w:p>
    <w:p>
      <w:r>
        <w:rPr>
          <w:b/>
        </w:rPr>
        <w:t>E. 1.2</w:t>
      </w:r>
    </w:p>
    <w:p>
      <w:r>
        <w:t>In objektiver Hinsicht ist bedeutsam, dass der Täterkreis nach der Recht- sprechung des Bundesgerichts nicht beschränkt ist und insbesondere auch den Vortäter selbst umfasst (BGE 120 IV 323 E. 3.; bestätigt in BGE 124 IV 274 E. 3. sowie BGE 126 IV 255 E. 3.). Der Vortäter kann somit sein eigener Geldwäscher sein. Weiter ist in objektiver Hinsicht erforderlich, dass als Tatobjekt Vermögens- werte, die aus einem Verbrechen herrühren und der Einziehung unterliegen (BGE 119 IV 242 E. 1.b.), dienen. Vermögenswerte sind sämtliche Aktiven, d.h. ausser Bar- und Buchgeld auch Edelmetalle und andere Fahrnisgegenstände sowie Grundstücke und Rechte an diesen (JOSITSCH, Zürcher Grundrisse des Straf- rechts, Strafrecht IV, 5. A., Zürich 2017, S. 495 m.w.H.). Hinsichtlich der Tathand- lung ist zu ergänzen, dass es auf den Eintritt eines Vereitelungserfolges nicht an- kommt (BGE 136 IV 191). Erfasst werden Verhaltensweisen, die typischerweise zur Vereitelung der Einziehung geeignet erscheinen (BGer 6B_321/2010 vom 25. August 2010 E. 3.1. m.w.H.), wobei gemäss bundesgerichtlicher Rechtspre- chung und herrschender Lehre der Transfer deliktisch erlangter Gelder ins Aus- land als taugliche Tathandlung anzusehen ist (BGE 127 IV 20 E. 3.; BGE 136 IV 188 E. 6.1.; BSK STGB II-PIETH, Art. 305bis StGB N 49; JOSITSCH, a.a.O., S. 503 m.w.H.; OFK STGB-ISENRING, Art. 305bis StGB N 18; TRECHSEL/PIETH IN: TRECH- SEL/PIETH (HRSG.), Praxiskommentar Schweizerisches Strafgesetzbuch, 3. A., Zü- rich 2018, Art. 305bis StGB N 18) und die blosse Möglichkeit einer erfolgreichen Rechtshilfe nicht genügt, um Geldwäscherei auszuschliessen (BGE 127 IV 20 E. 3.b.)</w:t>
      </w:r>
    </w:p>
    <w:p>
      <w:r>
        <w:t>- 9 -</w:t>
      </w:r>
    </w:p>
    <w:p>
      <w:r>
        <w:rPr>
          <w:b/>
        </w:rPr>
        <w:t>E. 1.3</w:t>
      </w:r>
    </w:p>
    <w:p>
      <w:r>
        <w:t>In subjektiver Hinsicht wird gefordert, dass der Täter mit Vorsatz handelt. Aus der Formulierung des Tatbestandes ("weiss oder annehmen muss") wird klar, dass hinsichtlich der Vortat auch Eventualvorsatz genügt. Dem Täter muss min- destens in der "Parallelwertung in der Laienspähre" bewusst sein, dass die Ver- mögenswerte aus einer schwerwiegenden Vortat stammen, die erhebliche Sank- tionen nach sich zieht (PIETH, BSK-STGB II, Art. 305bis StGB N 59 m.w.H.). Der eventualvorsätzlich handelnde Täter weiss einerseits um die Möglichkeit bzw. das Risiko der Tatbestandsverwirklichung und nimmt andererseits den Eintritt des als möglich erkannten Erfolgs ernst, rechnet mit ihm und findet sich mit ihm ab. 2. Identität mit dem Vortäter Da der Vortäter sein eigener Geldwäscher sein kann, stellt die Vereinigung von Vortäterschaft und Geldwäscherei in der (einen) Person des Beschuldigten kein Hindernis für seine Bestrafung dar. Es ist deshalb von echter Konkurrenz zwi- schen dem banden- und gewerbsmässigen Diebstahl und Geldwäscherei auszu- gehen.</w:t>
      </w:r>
    </w:p>
    <w:p>
      <w:r>
        <w:rPr>
          <w:b/>
        </w:rPr>
        <w:t>E. 1.4</w:t>
      </w:r>
    </w:p>
    <w:p>
      <w:r>
        <w:t>Seitens der Staatsanwaltschaft wurde daraufhin mit Eingabe vom 9. Oktober 2017 innert Frist erklärt, dass sie auf Anschlussberufung verzichte und die Bestä- tigung des vorinstanzlichen Urteils beantrage (Urk. 53). Die Privatklägerinnen liessen sich demgegenüber nicht vernehmen (Empfangsbestätigungen Urk. 52/2- 4).</w:t>
      </w:r>
    </w:p>
    <w:p>
      <w:r>
        <w:rPr>
          <w:b/>
        </w:rPr>
        <w:t>E. 1.5</w:t>
      </w:r>
    </w:p>
    <w:p>
      <w:r>
        <w:t>Am 13. November 2017 wurde das Dispensationsgesuch des Leitenden Staatsanwaltes von der Teilnahme an der Berufungsverhandlung genehmigt (Urk. 53 S. 2).</w:t>
      </w:r>
    </w:p>
    <w:p>
      <w:r>
        <w:rPr>
          <w:b/>
        </w:rPr>
        <w:t>E. 1.6</w:t>
      </w:r>
    </w:p>
    <w:p>
      <w:r>
        <w:t>Am 14. November 2017 ergingen die Vorladungen an die Staatsanwalt- schaft, die Privatklägerinnen und den Beschuldigten zur heutigen Berufungsver- handlung (vgl. Urk. 56), zu welcher der Beschuldigte in Begleitung seines amtli- chen Verteidigers erschien (Prot. II S. 3).</w:t>
      </w:r>
    </w:p>
    <w:p>
      <w:r>
        <w:rPr>
          <w:b/>
        </w:rPr>
        <w:t>E. 2</w:t>
      </w:r>
    </w:p>
    <w:p>
      <w:r>
        <w:t>Umfang der Berufung</w:t>
      </w:r>
    </w:p>
    <w:p>
      <w:r>
        <w:rPr>
          <w:b/>
        </w:rPr>
        <w:t>E. 2.1</w:t>
      </w:r>
    </w:p>
    <w:p>
      <w:r>
        <w:t>Das Gericht bemisst die Strafe nach dem Verschulden des Täters. Es be- rücksichtigt das Vorleben, die persönlichen Verhältnisse sowie die Wirkung der Strafe auf das Leben des Täters. Nach Art. 47 Abs. 2 StGB bestimmt sich die Bewertung des Verschuldens nach der Schwere der Verletzung oder Gefährdung des betroffenen Rechtsguts, nach der Verwerflichkeit des Handelns, den Beweg- gründen und Zielen des Täters sowie danach, wie weit der Täter nach den inne- ren und äusseren Umständen in der Lage war, die Gefährdung oder Verletzung zu vermeiden.</w:t>
      </w:r>
    </w:p>
    <w:p>
      <w:r>
        <w:rPr>
          <w:b/>
        </w:rPr>
        <w:t>E. 2.2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 setzliche Höchstmass der Strafart gebunden (Art. 49 Abs. 1 StGB). Bei der Bil- dung der Gesamtstrafe nach Art. 49 Abs. 1 StGB hat der Richter in einem ersten Schritt den Strafrahmen für die schwerste Straftat zu bestimmen und alsdann die Einsatzstrafe für diese Tat in Nachachtung der ständigen Rechtsprechung des Bundesgerichts (Urteil 6B_466/2013 vom 25. Juli 2013, E. 2.1 und 2.3.2; mit Hin- weisen, bestätigt in Urteilen 6B_375/2014 vom 28. August 2014, E. 2.6. und 6B_1246/2015 vom 9. März 2016 E. 1.1) unter Beachtung aller objektiven und subjektiven verschuldensrelevanten Umstände festzusetzen. Sodann hat er in ei- nem weiteren Schritt die übrigen Delikte zu beurteilen und die Einsatzstrafe in Anwendung des Asperationsprinzips zu erhöhen, ehe nach Festlegung dieser (hypothetischen) Gesamtstrafe für sämtliche Delikte die allgemeinen Täterkom- ponenten zu berücksichtigen sind. Die Bildung einer Gesamtstrafe im Sinne von Art. 49 Abs. 1 StGB ist indes nur bei gleichartigen Strafen möglich. Ungleichartige Strafen sind kumulativ zu verhängen, da das Asperationsprinzip nur greift, wenn mehrere gleichartige Strafen ausgesprochen werden (BGE 137 IV 57 E. 4.3.1). Geld- und Freiheitsstrafe sind keine gleichartigen Strafen im Sinne von Art. 49 Abs. 1 StGB (BGE 137 IV 57 E. 4.3.1). Das Gericht kann somit auf eine Gesamt- freiheitsstrafe nur erkennen, wenn es im konkreten Fall für jeden einzelnen Norm-</w:t>
      </w:r>
    </w:p>
    <w:p>
      <w:r>
        <w:t>- 13 - verstoss eine Freiheitsstrafe ausfällen würde (konkrete Methode; BGE 138 IV 120 E. 5.1; 137 IV 249 E. 3.4.2). Dass die anzuwendenden Strafbestimmungen abs- trakt gleichartige Strafen vorsehen, genügt nicht (BGE 138 IV 120 E. 5.2).</w:t>
      </w:r>
    </w:p>
    <w:p>
      <w:r>
        <w:rPr>
          <w:b/>
        </w:rPr>
        <w:t>E. 2.3</w:t>
      </w:r>
    </w:p>
    <w:p>
      <w:r>
        <w:t>Die tat- und täterangemessene Strafe ist grundsätzlich innerhalb des or- dentlichen Strafrahmens der anzuwendenden Strafbestimmung festzusetzen. Dieser Rahmen ist vom Gesetzgeber in aller Regel sehr weit gefasst worden, um sämtlichen konkreten Umständen Rechnung zu tragen. Vorliegend drängt sich – mit der Vorinstanz (Urk. 46 E. IV.1.2.) – keine Erweiterung des ordentlichen Straf- rahmens auf.</w:t>
      </w:r>
    </w:p>
    <w:p>
      <w:r>
        <w:rPr>
          <w:b/>
        </w:rPr>
        <w:t>E. 2.4</w:t>
      </w:r>
    </w:p>
    <w:p>
      <w:r>
        <w:t>Der massgebende ordentliche Strafrahmen für den bandenmässigen Dieb- stahl im Sinne von Art. 139 Ziff. 3 StGB als schwerstes zu beurteilendes Delikt reicht von 180 Tagessätzen Geldstrafe bis zu zehn Jahren Freiheitsstrafe. 3. Strafzumessungsfaktoren Seitens der Vorinstanz wurden die zu den Kriterien der Strafzumessung nötigen theoretischen Ausführungen gemacht. Darauf und auf die aktuelle Rechtspre- chung des Bundesgerichts zum Thema (BGE 136 IV 55 E. 5.4. ff.; 135 IV 130 E. 5.3.1; 132 IV 102 E. 8.1; je mit Hinweisen) kann vorab verwiesen werden. Zu- treffend wurde auch festgehalten, dass zwischen der Tat- und Täterkomponente sowie der objektiven und subjektiven Tatschwere zu unterscheiden ist (s. Urk. 46 E. IV.2.1 u. 3.1.; Art. 82 Abs. 4 StPO). 4. Bandenmässiger Diebstahl</w:t>
      </w:r>
    </w:p>
    <w:p>
      <w:r>
        <w:rPr>
          <w:b/>
        </w:rPr>
        <w:t>E. 3</w:t>
      </w:r>
    </w:p>
    <w:p>
      <w:r>
        <w:t>Aus einem Verbrechen herrührende Vermögenswerte Vortat ist in casu nach Art. 139 Ziff. 1 StGB in Verbindung mit Art. 139 Ziff. 2 StGB und in Verbindung mit Art. 139 Ziff. 3 Abs. 2 StGB der gewerbs- und bandenmäs- sig begangene Diebstahl des Beschuldigten, wobei es sich um ein Verbrechen nach Art. 10 Abs. 2 StGB im Sinne des hier zu prüfenden Tatbestands handelt. Ferner wurde vorliegend vom Beschuldigten Bargeld mittels eines Geldüberwei- sungsinstitutes ins Ausland verschoben, weshalb es sich vorliegend um Vermö- genswerte im Sinne des Tatbestandes handelt.</w:t>
      </w:r>
    </w:p>
    <w:p>
      <w:r>
        <w:rPr>
          <w:b/>
        </w:rPr>
        <w:t>E. 4</w:t>
      </w:r>
    </w:p>
    <w:p>
      <w:r>
        <w:t>Vereitelungshandlung Die in Frage stehenden Überweisungen der Vermögenswerte zu Gunsten ver- schiedener Personen in Spanien und Rumänien stellen – was auch seitens der Verteidigung nicht in Abrede gestellt wird (Urk. 33 S. 9) – taugliche Vereitelungs- handlungen dar und sind deshalb tatbestandsmässig.</w:t>
      </w:r>
    </w:p>
    <w:p>
      <w:r>
        <w:t>- 10 -</w:t>
      </w:r>
    </w:p>
    <w:p>
      <w:r>
        <w:rPr>
          <w:b/>
        </w:rPr>
        <w:t>E. 4.1</w:t>
      </w:r>
    </w:p>
    <w:p>
      <w:r>
        <w:t>Objektive Tatschwere Vorliegend fällt verschuldenserschwerend erheblich ins Gewicht, dass der Be- schuldigte als Kriminaltourist innert einer relativ kurzen Gesamtzeit von rund zweieinhalb Monaten insgesamt an 79 Diebstählen bzw. Versuchen hierzu betei- ligt war. Das Vorgehen der Bande ist zwar nicht als besonders raffiniert, aber als durchaus effektiv, routiniert und professionell zu beurteilen, was sich ebenfalls zu Ungunsten des Beschuldigten auswirkt. Erheblich verschuldensmindernd ist dem-</w:t>
      </w:r>
    </w:p>
    <w:p>
      <w:r>
        <w:t>- 14 - gegenüber zu veranschlagen, dass dem Beschuldigten eine eher untergeordnete Rolle zukam, was sich weniger beim ihm zugedachten Part anlässlich der Ausfüh- rung der Diebstähle, welcher wesentlich war, als bei der Beteiligung am Deliktser- lös im Umfang von lediglich ca. Fr. 3'000.– (Prot. I S. 13) offenbart. Ebenso ist zu seinen Gunsten zu vermerken, dass er nicht in die Planung der Delikte eingebun- den war. Mit der Verteidigung (Urk. 33 S. 11) ist der Qualifikationsgrund der Ge- werbsmässigkeit in der Beurteilung des bandenmässigen Diebstahls vom Un- rechtsgehalt her gesehen enthalten, weshalb es sich rechtfertigt, die gewerbs- mässige Begehung nicht zusätzlich verschuldenserschwerend zu berücksichtigen. Im Übrigen erweisen sich die Ausführungen der Vorinstanz (Urk. 46 E. IV. 2.1. [recte: 3.2.]) als zutreffend und es kann darauf verwiesen werden. Insgesamt erweist sich die objektive Tatschwere – mit der Vorinstanz (Urk. 46 E. IV. 2.1. [recte: 3.2.]) – als nicht mehr leicht. Entgegen der Vorinstanz erscheint es allerdings als angemessen, den erörterten verschuldensmindernden Kompo- nenten eine etwas höhere Gewichtung zukommen zu lassen und die Einsatzstrafe dementsprechend auf 24 Monate Freiheitsstrafe festzusetzen.</w:t>
      </w:r>
    </w:p>
    <w:p>
      <w:r>
        <w:rPr>
          <w:b/>
        </w:rPr>
        <w:t>E. 4.2</w:t>
      </w:r>
    </w:p>
    <w:p>
      <w:r>
        <w:t>Subjektive Tatschwere Bei der Beurteilung der subjektiven Tatschwere des Beschuldigten ist massge- bend, dass seine Beweggründe rein finanzieller und damit egoistischer Natur wa- ren. Mit dem unrechtmässig erlangten Geld finanzierte er seinen Lebensunterhalt bzw. unterstützte er seine Familie und zahlte Schulden zurück (Prot. I S. 13 u. 15; Prot. II S. 10 f.). Eine finanzielle Notlage lag – mit der Vorinstanz (Urk. 46 E. 2.2. [recte: 3.2.]) – nicht vor, verfügt der Beschuldigte doch über eine abgeschlossene Berufsausbildung als Elektriker, war er über die Jahre immer wieder berufstätig und rechnet auch zukünftig damit, eine Erwerbsarbeit zu finden (Urk. 7/29 S. 11 f.; Prot. I S. 8 ff.; Prot. II S. 9). Der seitens der Verteidigung vorgebrachten angebli- chen Alternativlosigkeit des Handelns des Beschuldigten (Urk. 33 S. 13; Urk. 59 S. 11 ff.) kann deshalb nicht gefolgt werden.</w:t>
      </w:r>
    </w:p>
    <w:p>
      <w:r>
        <w:t>- 15 -</w:t>
      </w:r>
    </w:p>
    <w:p>
      <w:r>
        <w:rPr>
          <w:b/>
        </w:rPr>
        <w:t>E. 4.3</w:t>
      </w:r>
    </w:p>
    <w:p>
      <w:r>
        <w:t>Einschätzung Das subjektive Tatverschulden vermag das objektive nach dem Gesagten nicht zu relativieren. Demnach erweist sich weiterhin eine Einsatzstrafe von 24 Monaten Freiheitsstrafe als angemessen. 5. Mehrfache Geldwäscherei</w:t>
      </w:r>
    </w:p>
    <w:p>
      <w:r>
        <w:rPr>
          <w:b/>
        </w:rPr>
        <w:t>E. 5</w:t>
      </w:r>
    </w:p>
    <w:p>
      <w:r>
        <w:t>Vorsatz</w:t>
      </w:r>
    </w:p>
    <w:p>
      <w:r>
        <w:rPr>
          <w:b/>
        </w:rPr>
        <w:t>E. 5.1</w:t>
      </w:r>
    </w:p>
    <w:p>
      <w:r>
        <w:t>Objektive Tatschwere Hinsichtlich der Beurteilung der objektiven Tatschwere bei der mehrfachen Geld- wäscherei ist zu berücksichtigen, dass der Beschuldigte innert eines Zeitraumes von etwas mehr als zwei Monaten die nicht unbeträchtliche Anzahl von 10 Trans- aktionen vorgenommen hat. Vor dem Hintergrund, dass das Phänomen der Geldwäscherei in einem engen Zusammenhang mit der organisierten Kriminalität steht (JOSITSCH, a.a.O. S. 491 f.), erweist sich der involvierte Deliktsbetrag von Fr. 7'515.– als geringfügig, was sich deutlich verschuldensmindernd auswirkt. Die seitens des Beschuldigten vorgenommenen Vereitelungshandlungen in Form von Geldtransfers direkt an die Begünstigten erweisen sich zudem nicht als besonders raffiniert, auch wenn sein Vorgehen und das Zusammenwirken mit B._____ ge- plant und wohl durchdacht erscheint. Die vom Beschuldigten an den Tag gelegte kriminelle Energie ist insgesamt als eher tief zu werten.</w:t>
      </w:r>
    </w:p>
    <w:p>
      <w:r>
        <w:rPr>
          <w:b/>
        </w:rPr>
        <w:t>E. 5.2</w:t>
      </w:r>
    </w:p>
    <w:p>
      <w:r>
        <w:t>Subjektive Tatschwere Bei der Beurteilung der subjektiven Tatschwere ist einerseits zu beachten, dass der Beschuldigte aufgrund der selbst begangenen Vortat hinsichtlich der Herkunft der Gelder aus banden- und gewerbsmässig begangenem Diebstahl vorsätzlich und nicht etwa eventualvorsätzlich handelte. Andererseits ist ihm hinsichtlich der Erschwerung der Einziehung des Geldes Eventualvorsatz zu Gute zu halten (s. vorstehend unter E. III.5.2.). Seine Beweg- gründe für die von ihm durchgeführten Transaktionen waren egoistisch finanzieller Natur und dienten dem Unterhalt seiner Familie sowie der Schuldentilgung. Teil- weise half der Beschuldigte auch, im Sinne eines Freundschaftsdienstes, B._____ und dessen Familie finanziell aus.</w:t>
      </w:r>
    </w:p>
    <w:p>
      <w:r>
        <w:t>- 16 -</w:t>
      </w:r>
    </w:p>
    <w:p>
      <w:r>
        <w:rPr>
          <w:b/>
        </w:rPr>
        <w:t>E. 5.3</w:t>
      </w:r>
    </w:p>
    <w:p>
      <w:r>
        <w:t>Einschätzung und Asperation Die subjektive Tatschwere vermag die objektive nach dem Gesagten etwas zu re- lativieren. Das Verschulden des Beschuldigten hinsichtlich der mehrfachen Geld- wäscherei ist als noch leicht einzustufen. Hierfür würde sich bei isolierter Beurtei- lung eine Strafe von 6 Monaten Freiheitsstrafe bzw. 180 Tagessätzen Geldstrafe als angemessen erweisen. In Anwendung des Asperationsprinzips rechtfertigt es sich vorliegend unter besonderer Berücksichtigung des Umstands, dass die Geldwäschereihandlungen mit den Vortaten sachlich zusammenhängende Nach- taten darstellen, eine Erhöhung der für den bandenmässigen Diebstahl festge- setzten Einsatzstrafe um 3 Monate Freiheitsstrafe bzw. 90 Tagessätze Geldstrafe vorzunehmen. 6. Täterkomponente Zum Vorleben und den persönlichen Verhältnissen des Beschuldigten kann zur Vermeidung unnötiger Wiederholungen zunächst auf die entsprechenden und zu- treffenden Ausführungen der Vorinstanz (Urk. 46 E. IV.5.2.) verwiesen werden. Anlässlich der Berufungsverhandlung ergänzte er, dass seine in C._____ (Zy- pern) lebende Partnerin eine Arbeitsstelle habe und sein Sohn dort in den Kinder- garten gehen werde. Auch der Beschuldigte plane nach Zypern zu gehen, um dort zu arbeiten und ein normales Leben zu führen. Zu seinen aktuellen finanziellen Verhältnissen hielt er fest, dass er, neben einem Auto, kein Vermögen besitze, dagegen aber beim Spanischen Staat Schulden in der Höhe von etwa EUR 6'000.– bis EUR 7'000.– habe (Prot. II S. 8). Die persönlichen Verhältnisse des Beschuldigten erweisen sich als strafzumessungsneutral. Deutlich verschuldenserhöhend wirken sich die beiden einschlägigen Vorstrafen des Beschuldigten aus (Urk. 21/3): In Spanien wurde er am 25. Juni 2013 wegen Diebstahls vom 31. Mai 2013 zu einer Geldstrafe von 4 Monaten und 20 Tagen zu EUR 4.– pro Tag, welche verbüsst worden sei, sowie am 20. Mai 2016 wegen Diebstahls vom 1. April 2016 zu einer Freiheitsstrafe von 15 Monaten, unter Auf- schub des Vollzugs bei einer Probezeit von zwei Jahren, verurteilt. Der Umstand, dass der Beschuldigte nicht einmal einen Monat nach der Verurteilung in Spanien</w:t>
      </w:r>
    </w:p>
    <w:p>
      <w:r>
        <w:t>- 17 - in die Schweiz einreiste, um hier Diebstähle zu begehen, fällt diesbezüglich be- sonders ins Gewicht. Dieser Umstand belegt eine beträchtliche Unbelehrbarkeit und Unverfrorenheit des Beschuldigten. Daran ändert auch das Vorbringen der Verteidigung nichts, dass die zweite Vorstrafe des Beschuldigten für Schweizer Verhältnisse sehr streng ausgefallen sei (Urk. 33 S. 13). Eine Straferhöhung um 6 Monate Freiheitsstrafe erweist sich diesen Umständen entsprechend als ange- messen. Beim Nachtatverhalten ist dem Verhalten des Täters nach der Tat und im Straf- verfahren Rechnung zu tragen. Ein Geständnis, das kooperative Verhalten eines Täters bei der Aufklärung von Straftaten sowie die Einsicht und Reue wirken strafmindernd. Dabei können umfangreiche und prozessentscheidende Ge- ständnisse eine Strafreduktion von bis zu einem Drittel bewirken (BGE 121 IV 202 E. 2d/cc). Gemäss der bundesgerichtlichen Rechtsprechung kann ein Geständnis bei der Analyse des Nachtatverhaltens im Rahmen der Strafzumessung zuguns- ten des Täters berücksichtigt werden, wenn es Ausdruck von Einsicht und Reue ist. Ein Verzicht auf Strafminderung kann sich demgegenüber aufdrängen, wenn das Geständnis die Strafverfolgung nicht erleichtert hat, namentlich weil der Täter nur aufgrund einer erdrückenden Beweislage oder erst nach Ausfällung des erst- instanzlichen Urteils gestand (Urteile des Bundesgerichts 6B_426/2010 vom 22. Juli 2010 E. 1.5; 6B_558/2011 vom 21. November 2011 E. 2.3; 6B_853/2013 vom 20. November 2014 E. 2.4.7). Das umfassende Geständnis und die Kooperation des Beschuldigten wirken sich vorliegend deutlich zu seinen Gunsten aus, zumal ungewiss ist, ob ihm alle Dieb- stähle hätten rechtsgenügend nachgewiesen werden können, auch wenn er nicht von Anfang an geständig war. Eine Reduktion der Strafe um 6 Monate Freiheits- strafe erweist sich unter diesen Gegebenheiten als angemessen.</w:t>
      </w:r>
    </w:p>
    <w:p>
      <w:r>
        <w:rPr>
          <w:b/>
        </w:rPr>
        <w:t>E. 6</w:t>
      </w:r>
    </w:p>
    <w:p>
      <w:r>
        <w:t>Rechtswidrigkeit und Schuldhaftigkeit Zu beachten ist, dass das Bewusstsein der Rechtswidrigkeit weder das Wissen um die Strafbarkeit noch die Kenntnis der anwendbaren Gesetzesbestimmung er- fordert (s. hierzu BSK STGB II-NIGGLI/MAEDER, Art. 21 N 13 ff. m.w.H.). Ein Rechtsirrtum gemäss Art. 21 StGB kommt vorliegend klarerweise nicht in Frage, weil dem Beschuldigten keine Unkenntnis der Rechtswidrigkeit seines Handelns angerechnet werden kann. Auch sind keine anderen Rechtfertigungs- oder Schuldausschlussgründe erkennbar.</w:t>
      </w:r>
    </w:p>
    <w:p>
      <w:r>
        <w:rPr>
          <w:b/>
        </w:rPr>
        <w:t>E. 7</w:t>
      </w:r>
    </w:p>
    <w:p>
      <w:r>
        <w:t>Strafart Ergänzend ist festzuhalten, dass nach dem Verhältnismässigkeitsprinzip bei al- ternativ zur Verfügung stehenden und hinsichtlich des Schuldausgleichs äquiva- lenten Sanktionen im Regelfall diejenige gewählt wird, die weniger stark in die</w:t>
      </w:r>
    </w:p>
    <w:p>
      <w:r>
        <w:t>- 18 - persönliche Freiheit des Betroffenen eingreift bzw. die ihn am wenigsten hart trifft (BGE 134 IV 82 E. 4.1.; Botschaft vom 21. September 1998 zur Änderung des Schweizerischen Strafgesetzbuches BBl 1999 S. 2043 f.). Diese Frage stellt sich vorliegend, weil Art. 49 Abs. 1 StGB lediglich bei gleichartigen Strafen zur An- wendung gelangt. Hält das Gericht dagegen in einem Fall eine Freiheitsstrafe und im anderen Fall eine Geldstrafe für angemessen, müssen die Strafen kumulativ ausgefällt werden (BSK STGB I-ACKERMANN, Art. 49 StGB N 92 m.w.H.; siehe auch vorstehend unter E. 1.2.). Die Geldstrafe ist gegenüber der Freiheitsstrafe die weniger eingriffsintensive Sanktion und gilt somit als mildere Strafe (BGE 134 IV 97 E. 4.1.1.-2.). Mit Blick auf die bundesgerichtliche Rechtsprechung hat das Gericht konkret zu prüfen und auch zu begründen, weshalb im Einzelfall eine Geldstrafe unzweckmässig und stattdessen eine Freiheitsstrafe auszusprechen ist, was seitens der Vorinstanz unterblieb. Die Beweggründe des Gerichts für die eine oder andere Sanktionsform soll denn auch aus dem Urteil ersichtlich sein (Urteil des Bundesgerichts vom 16. Februar 2010 6B_839/2009 E. 3.4.). Vorliegend ist für die Wahl der Sanktionsart massgebend, dass der Beschuldigte bereits mehrmals zu Freiheitsstrafen verurteilt worden ist (s. E. 5. vorstehend), was ihn indes nicht davon abgehalten hat, weiter zu delinquieren. Vor diesem Hin- tergrund ist auch nicht davon auszugehen, dass ihn bezüglich der mehrfachen Geldwäscherei die mildere Sanktionsform einer Geldstrafe beeindrucken wird. Ei- ne allfällige Bestrafung eines Teils der Delikte des Beschuldigten mit Geldstrafe kommt bereits aus diesem Grund nicht in Frage.</w:t>
      </w:r>
    </w:p>
    <w:p>
      <w:r>
        <w:rPr>
          <w:b/>
        </w:rPr>
        <w:t>E. 8</w:t>
      </w:r>
    </w:p>
    <w:p>
      <w:r>
        <w:t>Ergebnis Der Beschuldigte ist demzufolge in Würdigung aller relevanten Strafzumessungs- gründe mit einer Freiheitsstrafe von 27 Monaten zu bestrafen, wovon er bis und mit heute 528 Tage durch Haft sowie vorzeitigen Strafantritt erstanden hat. V. Zweitinstanzliche Kostenfolgen 1. Die Kosten des Rechtsmittelverfahrens tragen die Parteien nach Massgabe ihres Obsiegens oder Unterliegens (Art. 428 Abs. 1 StPO). Ob bzw. inwieweit eine</w:t>
      </w:r>
    </w:p>
    <w:p>
      <w:r>
        <w:t>- 19 -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Der Be- schuldigte unterliegt im Berufungsverfahren vollumfänglich. Die Reduktion der erstinstanzlichen Freiheitsstrafe um 3 Monate stellt einen wohlwollenden Ermes- sensentscheid des Gerichts ohne Einfluss auf die Kostentragung dar. Dem Be- schuldigten sind demgemäss die Kosten des Rechtsmittelverfahrens aufzuerle- gen. 2. Die Gerichtsgebühr für das Berufungsverfahrens ist in Anwendung von Art. 424 Abs. 1 StPO i. V. m. §§ 16, 2 Abs. 1 lit. b, c und d sowie 14 GebV OG un- ter Berücksichtigung der Bedeutung und Schwierigkeit des Falles sowie des Zeit- aufwands des Gerichts für dieses Verfahren auf Fr. 3'000.– festzusetzen. 3. Die Kosten der amtlichen Verteidigung im Berufungsverfahren sind auf die Gerichtskasse zu nehmen (Art. 426 Abs. 1 i. V. m. Art. 135 Abs. 4 StPO). Der amtliche Verteidiger des Beschuldigten beantragt für das Berufungsverfahren eine Entschädigung von Fr. 6'621.95, inklusive Mehrwertsteuer und Barauslagen (Urk. 60). Der geltend gemachte Honoraranspruch steht im Einklang mit den An- sätzen der Anwaltsgebührenverordnung und erweist sich als angemessen. Der in der Honorarnote nicht enthaltene Aufwand für die Teilnahme an der Berufungs- verhandlung, die Nachbesprechung derselben sowie die Wegzeit ist mit zusätzli- chen 4 Stunden (à Fr. 220.–) zu berücksichtigen, weshalb der amtliche Verteidi- ger mit insgesamt Fr. 7'400.– (inkl. MWST und Barauslagen) aus der Gerichts- kasse zu entschädigen ist. Die Rückzahlungspflicht gemäss Art. 135 Abs. 4 StPO bleibt jedoch vorbehalten.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