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SB170346 vom 18. September 2017</w:t>
      </w:r>
    </w:p>
    <w:p>
      <w:r>
        <w:t>ZH Obergericht, 2017-09-18, DE</w:t>
      </w:r>
    </w:p>
    <w:p>
      <w:r>
        <w:rPr>
          <w:b/>
        </w:rPr>
        <w:t xml:space="preserve">Quelle: </w:t>
      </w:r>
      <w:r>
        <w:t>https://mcp.opencaselaw.ch/entscheid/zh_obergericht_SB170346</w:t>
      </w:r>
    </w:p>
    <w:p>
      <w:r>
        <w:t>FR: ZH_OBERGERICHT SB170346 du 18 septembre 2017</w:t>
      </w:r>
    </w:p>
    <w:p>
      <w:r>
        <w:t>IT: ZH_OBERGERICHT SB170346 del 18 settembre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Gegen das Urteil des Bezirksgerichts Zürich, 1. Abteilung, vom 20. Juni 2017 hat der Beschuldigte zwar Berufung angemeldet, innert der Frist von Art. 399 Abs. 3 StPO aber keine Berufungserklärung eingereicht. Deshalb ist auf die Berufung gestützt auf Art. 403 Abs. 1 und Abs. 3 StPO nicht einzutreten.</w:t>
      </w:r>
    </w:p>
    <w:p>
      <w:r>
        <w:rPr>
          <w:b/>
        </w:rPr>
        <w:t>E. 2</w:t>
      </w:r>
    </w:p>
    <w:p>
      <w:r>
        <w:t>Im Rechtsmittelverfahren tragen die Parteien die Kosten nach Massgabe ihres Obsiegens oder Unterliegens. Das Nichteintreten auf das Rechtsmittel des Beschuldigten kommt einem Unterliegen gleich (Art. 428 Abs. 1 StPO). Dem Be- schuldigten sind somit die Kosten für das Berufungsverfahren aufzuerlegen. Die Gerichtsgebühr ist auf Fr. 600.– festzusetzen.</w:t>
      </w:r>
    </w:p>
    <w:p>
      <w:r>
        <w:rPr>
          <w:b/>
        </w:rPr>
        <w:t>E. 3</w:t>
      </w:r>
    </w:p>
    <w:p>
      <w:r>
        <w:t>Der amtliche Verteidiger des Beschuldigten reichte der Vorinstanz für seine Aufwendungen und Auslagen nach Fällung des erstinstanzlichen Urteils eine Ho- norarnote über Aufwendungen von 60 Minuten sowie Spesen von Fr. 6.30 ein (Urk. 48). Diese sind ausgewiesen und erscheinen angemessen. Rechtsanwalt lic. iur. X._____ ist daher im Berufungsverfahren für seine Aufwendungen und Auslagen als amtlicher Verteidiger des Beschuldigten mit Fr. 244.40 zu entschä- digen.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