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SB170340 vom 6. Februar 2018</w:t>
      </w:r>
    </w:p>
    <w:p>
      <w:r>
        <w:t>ZH Obergericht, 2018-02-06, DE</w:t>
      </w:r>
    </w:p>
    <w:p>
      <w:r>
        <w:rPr>
          <w:b/>
        </w:rPr>
        <w:t xml:space="preserve">Quelle: </w:t>
      </w:r>
      <w:r>
        <w:t>https://mcp.opencaselaw.ch/entscheid/zh_obergericht_SB170340</w:t>
      </w:r>
    </w:p>
    <w:p>
      <w:r>
        <w:t>FR: ZH_OBERGERICHT SB170340 du 6 février 2018</w:t>
      </w:r>
    </w:p>
    <w:p>
      <w:r>
        <w:t>IT: ZH_OBERGERICHT SB170340 del 6 febbraio 2018</w:t>
      </w:r>
    </w:p>
    <w:p>
      <w:pPr>
        <w:pStyle w:val="Heading2"/>
      </w:pPr>
      <w:r>
        <w:t>Erwägungen</w:t>
      </w:r>
    </w:p>
    <w:p>
      <w:r>
        <w:rPr>
          <w:b/>
        </w:rPr>
        <w:t>E. 1</w:t>
      </w:r>
    </w:p>
    <w:p>
      <w:r>
        <w:t>a) Der Beschuldigte hat den eingeklagten Sachverhalt grösstenteils als zutreffend anerkannt. So gab er zu, dem Kondukteur weder das Generalabonne- ment vorgewiesen noch seine Personalien angegeben zu haben (Urk. 13/1 S. 3, Prot. I S. 6; Prot. II S. 8 f.). In der Untersuchung und vor Vorinstanz bestätigte er auch, dass er sich vor dem Betreten des Polizeipostens erneut geweigert habe, diese bekanntzugeben (Urk. 13/1 S. 4, Prot. I S. 6; vgl. auch Prot. II S. 11 ff.). Auf diesem Eingeständnis ist er zu behaften. Zutreffend sei ferner, dass er im Laufe der nachfolgenden Effektenkontrolle sein Portemonnaie auf den Boden geworfen und sich der Aufforderung, den Polizisten seine Umhängetasche zu übergeben, zunächst widersetzt habe (Urk. 13/1 S. 4, Prot. I S. 6/7; Prot. II S. 11). Der Be-</w:t>
      </w:r>
    </w:p>
    <w:p>
      <w:r>
        <w:t>- 6 - schuldigte räumte schliesslich auch ein, bei der Leibesvisitation seine Kleider und Schuhe (aus der Zelle) hinausgeworfen zu haben. Den Schuhen insbesondere habe er einfach einen Tritt gegeben und so den einen flach und den anderen et- was höher hinausgespickt (Urk. 13/1 S. 4, Prot. I S. 7/8; Prot. II S. 13). b) Der Beschuldigte bestritt, auf dem Polizeiposten zunehmend aggressiver geworden zu sein, und machte geltend, die Beamten hätten dies im Nachhinein behauptet, um seine Verhaftung zu rechtfertigen (Prot. I S. 7; Prot. II S. 13). Wie es sich damit verhält, kann vorliegend offen bleiben, da dem Beschuldigten inso- weit kein konkretes die polizeiliche Kontrolle behinderndes oder gewalttätiges Verhalten vorgeworfen wird. c) Streitig ist im Übrigen einzig, ob einer der Schuhe den Polizeibeamten C._____ am Kopf touchierte. Entgegen den Aussagen der beiden an der Kontrolle und Festnahme beteiligten Polizeibeamten stellte der Beschuldigte dies in Abrede (Urk. 3 S. 3, Prot. I S. 7). C._____ gab zu Protokoll, dass er sich beim Durchsu- chen der Jacke des Beschuldigten gebückt habe. Da habe der Beschuldigte die Schuhe ausgezogen und aus der Zelle geworfen. Der rechte Schuh habe ihn, C._____, am Kopf bzw. an der linken Schläfe gestreift. Er könne nicht sagen, ob der Beschuldigte das beabsichtigt habe, gehe aber schon davon aus, dass dieser gesehen habe, wohin er den Schuh geworfen habe. Die Distanz zwischen ihnen sei nicht gross gewesen, vielleicht zwei bis drei Meter (Urk. 13/4 S. 3/4). D._____ sagte aus, dass der Beschuldigte die Schuhe in die Richtung von C._____ gewor- fen und einer davon diesen auch am Kopf gestreift habe. Ob dies mit Absicht ge- schehen sei, könne er nur mutmassen, aber der Beschuldigte habe schon gese- hen, dass der Wurf in die Richtung der Polizisten gegangen sei (Urk. 13/3 S. 3). Die beiden Polizeibeamten gaben somit übereinstimmend an, dass der Beschul- digte den Schuh aus der Zelle geworfen und dieser C._____ am Kopf gestreift habe. Ihre Aussagen blieben auch im Übrigen zurückhaltend, betonten doch bei- de, nicht sagen zu können, ob der Schuhwurf gezielt erfolgt sei. C._____ räumte ein, dass er darauf mit ein paar "nicht jugendfreien" Ausdrücken aus der italieni- schen Sprache reagiert habe (Urk. 13/4 S. 3/5), und erwähnte somit von sich aus auch Einzelheiten, die ihn nicht nur in einem günstigen Licht erscheinen lassen. Der Beschuldigte seinerseits betonte, dass er die Polizisten nicht habe treffen</w:t>
      </w:r>
    </w:p>
    <w:p>
      <w:r>
        <w:t>- 7 - wollen, sondern die Schuhe einfach "hinausgespickt" bzw. ihnen einen Tritt ver- setzt habe, wobei der eine Schuh etwas höher geflogen sei als der andere (Urk. 13/1 S. 4, Prot. I S. 7/8; Prot. II S. 13). Er machte aber auch geltend, die Po- lizisten hätten ja etwas zur Seite treten können (Prot. I S. 7), was impliziert, dass ihm die Möglichkeit bewusst war, mit den ungezielt aus der Zelle geschleuderten Schuhen allenfalls auch einen der Beamten zu treffen, und dass ihm dies zumin- dest gleichgültig war. Dass einer der Schuhe tatsächlich C._____ am Kopf streif- te, bemerkte der Beschuldigte vielleicht nicht einmal, ist aber aufgrund der glaub- haften Aussagen beider Polizisten nicht zu bezweifeln.</w:t>
      </w:r>
    </w:p>
    <w:p>
      <w:r>
        <w:rPr>
          <w:b/>
        </w:rPr>
        <w:t>E. 2</w:t>
      </w:r>
    </w:p>
    <w:p>
      <w:r>
        <w:t>a) Beim Schuhwurf gegen die Polizisten, die ihn einer Leibesvisitation un- terziehen wollten, handelte der Beschuldigte aus Verärgerung über das Vorgehen der beteiligten Bahn- und Polizeibeamten. Er zielte zwar nicht auf die Polizisten, rechnete aber mit der Möglichkeit, sie zu treffen, und nahm diese bewusst in Kauf. Eine Verletzungsgefahr bestand für die Beamten kaum. Die vorliegend zu beurtei- lende Tathandlung vermag den objektiven Straftatbestand von Art. 285 StGB nur knapp zu erfüllen und wiegt insoweit sehr leicht. In subjektiver Hinsicht hingegen manifestierte sich darin eine ausgeprägte Respektlosigkeit gegenüber den beiden Polizisten, die ja nur taten, was ihre dienstliche Pflicht war. Insgesamt ist noch von einem klarerweise leichten, aber doch nicht mehr bloss ganz minimalen Ver- schulden auszugehen. 30 Tagessätze Geldstrafe erscheinen insoweit als ange- messene Sanktion. b) Mit dem Wegwerfen des Portemonnaies brachte der Beschuldigte eben- falls seine Geringschätzung gegenüber Behörden und deren Mitarbeitern zum Ausdruck. Er erschwerte damit aber die Effektenkontrolle nur in einem ganz ge- ringfügigen Masse, weshalb sein diesbezügliches Verschulden noch als sehr leicht einzustufen ist. Unter Berücksichtigung des Asperationsprinzips ergibt sich eine Erhöhung der Geldstrafe auf 32 Tagessätze.</w:t>
      </w:r>
    </w:p>
    <w:p>
      <w:r>
        <w:rPr>
          <w:b/>
        </w:rPr>
        <w:t>E. 3</w:t>
      </w:r>
    </w:p>
    <w:p>
      <w:r>
        <w:t>a) A._____ wurde 1961 in Zürich geboren. Er wuchs zusammen mit einer Schwester bei den Eltern auf und erlernte nach dem Besuch der Primar- und Se- kundarschule den Beruf eines Bauschreiners. Diesen übte er aus, bis er 2014 zum zweiten Mal den Führerausweis abgeben musste, was auch den Verlust der Arbeitsstelle zur Folge hatte. Seither ist der Beschuldigte arbeitslos. Er ist mittler- weile bei der Arbeitslosenversicherung ausgesteuert. Seit Juli 2017 bezieht er Sozialhilfe in der Höhe von Fr. 1'654.– pro Monat. Aktuell arbeitet er zu 50 % als Schreiner in der Eingliederungswerkstatt E._____ in F._____ zu einem Lohn von Fr. 200.– pro Monat. Der Beschuldigte ist verheiratet, lebt aber von seiner Ehegat-</w:t>
      </w:r>
    </w:p>
    <w:p>
      <w:r>
        <w:t>- 12 - tin getrennt – diese sei nach Mexiko gegangen – und hat aus einer früheren Ehe zwei erwachsene Kinder. Er hat kein Vermögen, aber ca. Fr. 100'000.– bis 150'000.– Schulden. In früheren Verfahren gab der Beschuldigte an, ein Alkoholp- roblem zu haben und deswegen auch zur stationären Behandlung in der Klinik … gewesen zu sein. Gemäss seinen Aussagen anlässlich der Berufungsverhand- lung trinkt er aktuell drei bis vier Mal die Woche drei bis vier Bier (Urk. 1 S. 1, Urk. 3 S. 3/4, Urk. 10/2, Prot. I S. 11/12, Prot. II S. 5 f., Beizugsakten BG Aarau, 2015 STR 3363, Prot. S. 6/7, Beizugsakten StA Lenzburg-Aarau, ST.2015.482, pol. Befragung zur Person). b) Der Beschuldigte ist im Strafregister mit drei Verurteilungen verzeichnet. Am 20. November 2012 bestrafte ihn die Staatsanwaltschaft Baden wegen Fah- rens in alkoholisiertem Zustand (BAK 1, 79 o/oo) mit 30 Tagessätzen zu Fr. 150.– Geldstrafe, bedingt vollziehbar mit zwei Jahren Probezeit, sowie mit Fr. 1'400.– Busse. Diese Strafe wurde später für vollziehbar erklärt. Mit Strafbefehl der Staatsanwaltschaft Muri-Bremgarten vom 11. Juni 2014 wurde der Beschuldigte wegen eines gleich gelagerten Delikts und Verletzung der Verkehrsregeln zu 150 Tagessätzen à Fr. 140.– Geldstrafe und Fr. 3'000.– Busse verurteilt. Hinsicht- lich der Geldstrafe wurde ihm unter Ansetzung der maximalen Probezeit von fünf Jahren nochmals der bedingte Vollzug gewährt. Am 19. August 2015 fällte das Gerichtspräsidium Aarau gegen den Beschuldigten wegen einfacher Körperver- letzung, mehrfacher Beschimpfung sowie Gewalt und Drohung gegen Beamte ei- ne Geldstrafe von 100 Tagessätzen zu Fr. 130.– mit bedingtem Vollzug und vier Jahren Probezeit aus, und verhängte zudem Fr. 3'000.– Busse.</w:t>
      </w:r>
    </w:p>
    <w:p>
      <w:r>
        <w:rPr>
          <w:b/>
        </w:rPr>
        <w:t>E. 4</w:t>
      </w:r>
    </w:p>
    <w:p>
      <w:r>
        <w:t>a) Die Vorstrafen – insbesondere die einschlägige aus dem Jahre 2015 – und die Tatbegehung während zweier Probezeiten wirken sich stark straferhö- hend aus. b) Nur ganz leicht strafmindernd kann berücksichtigt werden, dass der Be- schuldigte den zur heutigen Verurteilung führenden Sachverhalt grösstenteils an- erkannt hat. Von Einsicht kann bei ihm nicht gesprochen werden, da er nach wie vor dazu neigt, die Schuld bei den beteiligten Behörden und deren Mitarbeitern zu suchen (Prot. I S. 6-10; Prot. II S. 8).</w:t>
      </w:r>
    </w:p>
    <w:p>
      <w:r>
        <w:t>- 13 - c) Bei einer gesamthaften Würdigung aller für die Strafzumessung relevan- ten Umstände erweisen sich 45 Tagessätze Geldstrafe als angemessene Sankti- on. In Anbetracht der Mittellosigkeit des Beschuldigten ist der Tagessatz auf Fr. 10.– festzusetzen. V. Der Beschuldigte hat nach einer Verurteilung wegen Gewalt und Drohung gegen Beamte und Hinderung einer Amtshandlung innerhalb der ihm angesetzten Probezeit wieder gleichartige Delikte begangen, und ist zudem noch wegen ande- rer Taten vorbestraft. Er ist ausserdem uneinsichtig, weshalb bei ihm mit weiteren ähnlichen Gesetzesverstössen zu rechnen ist. Die heute ausgefällte Strafe ist deshalb zu vollziehen (Art. 42 Abs. 1 aStGB). VI. Die Vorinstanz verzichtete auf einen Widerruf des bedingten Vollzugs der am 11. Juni 2014 und am 10. Dezember 2016 ausgefällten Geldstrafen (Urk. 28 S. 14 f.). Dabei hat es zu bleiben, nachdem nur der Beschuldigte das vorinstanz- liche Urteil anfocht und somit das Verschlechterungsverbot gilt (Art. 391 Abs. 2 StPO). VII. a) Der Beschuldigte wird hinsichtlich der Handlungen, die als mehrfache Hinderung einer Amtshandlung eingeklagt wurden, grösstenteils freigesprochen. Der Untersuchungsaufwand wäre aber ohne diese Teilsachverhalte nicht wesent- lich geringer ausgefallen. Die bis zum erstinstanzlichen Entscheid angefallenen Kosten sind deshalb zu drei Vierteln dem Beschuldigten aufzuerlegen und nur zu einem Viertel auf die Gerichtskasse zu nehmen (Art. 423 und Art. 426 Abs. 1 StPO).</w:t>
      </w:r>
    </w:p>
    <w:p>
      <w:r>
        <w:t>- 14 - b) Im Berufungsverfahren obsiegt der Beschuldigte mit seinem Antrag auf Freispruch teilweise und erreicht eine deutliche Reduktion des Strafmasses. Die Kosten des zweitinstanzlichen Verfahrens sind zur Hälfte ihm aufzuerlegen und im Übrigen auf die Gerichtskasse zu nehmen (Art. 428 Abs. 1 StPO). c) Der Beschuldigte ist 56 Jahre alt, langzeitarbeitslos und hoch verschuldet. Unter diesen Umständen ist absehbar, dass ihm auferlegte Gerichtskosten nicht einbringlich sein werden, und erscheint als angezeigt, diese schon heute definitiv abzuschreiben (Art. 425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