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SB170242 vom 21. Dezember 2017</w:t>
      </w:r>
    </w:p>
    <w:p>
      <w:r>
        <w:t>ZH Obergericht, 2017-12-21, DE</w:t>
      </w:r>
    </w:p>
    <w:p>
      <w:r>
        <w:rPr>
          <w:b/>
        </w:rPr>
        <w:t xml:space="preserve">Quelle: </w:t>
      </w:r>
      <w:r>
        <w:t>https://mcp.opencaselaw.ch/entscheid/zh_obergericht_SB170242</w:t>
      </w:r>
    </w:p>
    <w:p>
      <w:r>
        <w:t>FR: ZH_OBERGERICHT SB170242 du 21 décembre 2017</w:t>
      </w:r>
    </w:p>
    <w:p>
      <w:r>
        <w:t>IT: ZH_OBERGERICHT SB170242 del 21 dicembre 2017</w:t>
      </w:r>
    </w:p>
    <w:p>
      <w:pPr>
        <w:pStyle w:val="Heading2"/>
      </w:pPr>
      <w:r>
        <w:t>Erwägungen</w:t>
      </w:r>
    </w:p>
    <w:p>
      <w:r>
        <w:rPr>
          <w:b/>
        </w:rPr>
        <w:t>E. 1</w:t>
      </w:r>
    </w:p>
    <w:p>
      <w:r>
        <w:t>Die Berufung hat im Umfang der Anfechtung aufschiebende Wirkung (Art. 402 StPO). E contrario erwachsen die nicht von der Berufung erfassten Punkte in Rechtskraft (SCHMID, StPO-Praxiskommentar, Zürich/St. Gallen 2013, N 1 zu Art. 402; vgl. auch Art. 437 StPO). Das Berufungsgericht überprüft somit das erstinstanzliche Urteil nur in den angefochtenen Punkten (Art. 404 Abs. 1 StPO). Der Beschuldigte beantragte mit seiner Berufungserklärung zuletzt einen Freispruch vom Vorwurf des Diebstahls und des geringfügigen Diebstahls (Urk. 50/1 S. 2; vgl. Urk. 41 S. 2). Nicht angefochten wurde der Schuldspruch we- gen mehrfacher Übertretung des Betäubungsmittelgesetzes (Dispositivziffer 1,</w:t>
      </w:r>
    </w:p>
    <w:p>
      <w:r>
        <w:rPr>
          <w:b/>
        </w:rPr>
        <w:t>E. 3</w:t>
      </w:r>
    </w:p>
    <w:p>
      <w:r>
        <w:t>Die Vorinstanz kam zum Schluss, dass beide Anklagesachverhalte erstellt seien.</w:t>
      </w:r>
    </w:p>
    <w:p>
      <w:r>
        <w:rPr>
          <w:b/>
        </w:rPr>
        <w:t>E. 3.1</w:t>
      </w:r>
    </w:p>
    <w:p>
      <w:r>
        <w:t>Die Vorinstanz rechnete 46 der bereits erstandenen 67 Hafttage zu Recht auf die von ihr ausgefällten Sanktionen (40 Tagessätze Geldstrafe und Fr. 600.– Busse [= 6 Tage Ersatzfreiheitsstrafe]) an. Diesem Entscheid ist, wie bereits dar- gelegt wurde, beizupflichten (vgl. vorne E. V.6). In Bezug auf die restlichen 21 Hafttage ging sie von Überhaft aus und sprach dem Beschuldigten eine Genugtuung in Höhe von Fr. 4'200.– zu (bei Fr. 200.– pro Tag; Urk. 38 S. 27 und 30 f.). Zwar erkannte die Vorinstanz zu Recht, dass diese 21 Hafttage die auszusprechenden Sanktionen überschreiten würden und sie gestützt auf Art. 431 Abs. 1 und Abs. 2 StPO auszugleichen sei- en. Aus den nachfolgend darzulegenden Gründen hat der Ausgleich aber nicht in Form einer Entschädigung zu erfolgen.</w:t>
      </w:r>
    </w:p>
    <w:p>
      <w:r>
        <w:rPr>
          <w:b/>
        </w:rPr>
        <w:t>E. 3.2</w:t>
      </w:r>
    </w:p>
    <w:p>
      <w:r>
        <w:t>Gemäss Art. 431 Abs. 1 StPO spricht die Strafbehörde der beschuldigten Person eine angemessene Entschädigung und Genugtuung zu, wenn ihr gegen- über rechtswidrig Zwangsmassnahmen angewandt worden sind. Im Fall von Un- tersuchungs- und Sicherheitshaft besteht der Anspruch, wenn die zulässige Haft- dauer überschritten ist und der übermässige Freiheitsentzug nicht an die wegen anderer Straftaten ausgesprochenen Sanktionen angerechnet werden kann. Die- se in Art. 431 Abs. 2 StPO aufgestellte Grundregel für Überhaft steht im Einklang mit der im Kern kongruenten Regel von Art. 51 StGB. Gestützt auf diese Bestim- mung rechnet das Gericht die Untersuchungshaft, die der Täter während dieses oder eines anderen Verfahrens erstanden hat, auf die Strafe an (vgl. BGE 135 IV 126 E. 1.3.5). Nach dem Wortlaut von Art. 51 StGB ist für die Anrechnung der Haft weder Tat- noch Verfahrensidentität erforderlich (vgl. auch BGE 133 IV 150 E. 5.1 S. 154 ff.; Urteil des Bundesgerichts 1B_179/2011 vom 17. Juni 2011 E.</w:t>
      </w:r>
    </w:p>
    <w:p>
      <w:r>
        <w:t>- 27 - 4.2; je mit Hinweisen). Anzurechnen ist sowohl auf unbedingte als auch auf be- dingte Strafen (vgl. BGE 135 IV 126 E. 1.3.6; Urteil des Bundesgerichts 6B_75/2009 vom 2. Juni 2009 E. 4.3 und 4.4). Dem Art. 51 StGB liegt der Grund- satz der umfassenden Haftanrechnung zugrunde. Erst wenn eine Anrechnung der Untersuchungs- oder Sicherheitshaft an eine andere Sanktion nicht mehr erfolgen kann, stellt sich die Frage der finanziellen Entschädigung (vgl. Urteil des Bundes- gerichts 6B_1203/2017 vom 1. November 2017 E. 4.1.2, 6B_1076/2016 vom 12. Januar 2017 E. 3.5, 6B_747/2016 vom 27. Oktober 2016 E. 3.5.1 und 6B_558/2013 vom 13. Dezember 2013 E. 1.5, je m.H.). Der Ausgleich von Unter- suchungs- bzw. Sicherheitshaft soll demnach in erster Linie als Realersatz erfol- gen. Es ist dabei primär auf Freiheitsstrafen anzurechnen, sekundär auf allfällige Nebensanktionen wie Geldstrafen, Arbeitsstrafen oder Bussen (vgl. BGE 135 IV 126 E. 1.3.6; 133 IV 150 E. 5.1 S. 155 mit Hinweisen). Der Ausgleich in Form einer Entschädigung ist subsidiär. Die betroffene Person hat diesbezüglich kein Wahlrecht. Sie hat gegebenenfalls in Kauf zu nehmen, dass eine an sich mögli- che Entschädigung wegen Anrechnung entfällt (Urteile des Bundesgerichts 6B_1203/2017 vom 1. November 2017 E. 4.1.2 und 6B_747/2016 vom 27. Okto- ber 2016 E. 3.5.1 mit Hinweisen; zum Ganzen vgl. insbesondere BGE 141 IV 236 E. 3.1-3.3 m.w.H.).</w:t>
      </w:r>
    </w:p>
    <w:p>
      <w:r>
        <w:rPr>
          <w:b/>
        </w:rPr>
        <w:t>E. 3.2.1</w:t>
      </w:r>
    </w:p>
    <w:p>
      <w:r>
        <w:t>Gemäss Strafregisterauszug vom 8. Dezember 2017 wurde der Beschuldig- te mit Strafbefehl der Staatsanwaltschaft Kreuzlingen vom 29. Dezember 2016 wegen rechtswidriger Einreise zu einer bedingten Geldstrafe von 30 Tagessätzen zu Fr. 30.– und einer Busse von Fr. 300.– verurteilt (Urk. 57; vgl. auch Urk. 12/3). Der Vorinstanz ist zwar darin Recht zu geben, dass dem Beschuldigten der genannte Strafbefehl erst am 18. Januar 2017 ausgehändigt wurde (Urk. 12/3). Dies ändert allerdings nichts daran, dass der darin festgehaltene Entscheid am 29. Dezember 2016, also vor dem vorliegend relevanten Tatzeitpunkt, gefällt wur- de. Damit handelt es sich bei der darin ausgefällten Strafe entgegen den anders- lautenden Erwägungen der Vorinstanz um eine Vorstrafe im technischen Sinn, welche unter den nachfolgend dazulegenden Voraussetzungen straferhöhend be- rücksichtigt werden kann. Die verspätete Zustellung des Strafbefehls wirkt sich zu Gunsten des Be- schuldigten auf das Ausmass der allenfalls vorzunehmenden Straferhöhung aus. Infolge fehlender Kenntnisnahme von dieser Vorstrafe zum Zeitpunkt des Dieb- stahls kann beim Beschuldigten allein aus dem Umstand, dass er vorbestraft ist, gerade nicht auf eine generelle Rechtsfeindlichkeit oder Gleichgültigkeit gegen- über Rechtsnormen geschlossen werden, wurde ihm deren Gültigkeit eben gera- de nicht bereits verdeutlicht (vgl. Urteil des Bundesgerichts 6B_325/2013 vom 13. Juni 2013, E. 3.2.3 m.w.H.). Eine gewichtige Erhöhung der Einsatzstrafe ver- bietet sich deshalb. Es handelt sich sodann um keine einschlägige Strafe. Aller- dings war dem Beschuldigten zum Tatzeitpunkt immerhin bewusst, dass ein Strafverfahren wegen rechtswidriger Einreise gegen ihn hängig war und er eine Busse oder Geldstrafe zu erwarten hatte (vgl. Urk. 12/3 16. Aktenstück S. 5). Eine minimale Straferhöhung erweist sich insofern als angezeigt.</w:t>
      </w:r>
    </w:p>
    <w:p>
      <w:r>
        <w:rPr>
          <w:b/>
        </w:rPr>
        <w:t>E. 3.2.2</w:t>
      </w:r>
    </w:p>
    <w:p>
      <w:r>
        <w:t>Der Beschuldigte ist ungeständig, was sich neutral auf die Strafzumessung auswirkt.</w:t>
      </w:r>
    </w:p>
    <w:p>
      <w:r>
        <w:t>- 21 -</w:t>
      </w:r>
    </w:p>
    <w:p>
      <w:r>
        <w:rPr>
          <w:b/>
        </w:rPr>
        <w:t>E. 3.2.3</w:t>
      </w:r>
    </w:p>
    <w:p>
      <w:r>
        <w:t>Auch wenn eine minimale Straferhöhung aufgrund der Vorstrafe entgegen der Vorinstanz gerechtfertigt wäre, erweist sich die von ihr ausgefällte Strafe von 40 Tagessätzen Geldstrafe bei einer Gesamtbetrachtung noch als angemessen und ist zu bestätigen. Ohnehin würde die Ausfällung einer höheren Strafe gegen das Verbot der reformatio in peius im Sinne von Art. 391 Abs. 2 StPO verstossen (vgl. vorne E. V.2).</w:t>
      </w:r>
    </w:p>
    <w:p>
      <w:r>
        <w:rPr>
          <w:b/>
        </w:rPr>
        <w:t>E. 3.3</w:t>
      </w:r>
    </w:p>
    <w:p>
      <w:r>
        <w:t>Der Beschuldigte wurde – wie bereits dargelegt (oben E. V.3.2.1) – mit Strafbefehl der Staatsanwaltschaft Kreuzlingen vom 29. Dezember 2016 zu einer bedingten Geldstrafe von 30 Tagessätzen zu Fr. 30.– und einer Busse von Fr. 300.– verurteilt (Urk. 57; vgl. auch Urk. 12/3). Auch wenn die Vorinstanz zu Recht auf einen Widerruf dieser Vorstrafe verzichtete, weil der Beschuldigte da- von erst nach Verübung der vorliegenden Tat Kenntnis erhalten hatte, steht einer Anrechnung der noch auszugleichenden 21 Hafttage auf diese Vorstrafe nichts entgegen. Eine Haftanrechnung auf eine Sanktion erfordert - wie bereits erwähnt - weder Tat- noch Verfahrensidentität oder die Anordnung des unbedingten Voll- zugs. Sodann ist ein Ausgleich durch Entschädigung gemäss klarem Gesetzes- wortlaut subsidiär. Der Realersatz ist immer vorzuziehen. Schliesslich steht einem entsprechenden Vorgehen auch das Verbot der reformatio in peius nicht entge- gen, ist der Beschuldigte doch durch den Realersatz nicht schlechter gestellt. Die</w:t>
      </w:r>
    </w:p>
    <w:p>
      <w:r>
        <w:t>- 28 - 21 Tage Überhaft sind somit auf die mit genanntem Strafbefehl ausgefällte Geld- strafe anzurechnen.</w:t>
      </w:r>
    </w:p>
    <w:p>
      <w:r>
        <w:rPr>
          <w:b/>
        </w:rPr>
        <w:t>E. 3.4</w:t>
      </w:r>
    </w:p>
    <w:p>
      <w:r>
        <w:t>Im Ergebnis wurden die vom Beschuldigten erstandenen 67 Hafttage voll- umfänglich in Form von Realersatz ausgeglichen. Dem Beschuldigten steht daher entgegen der Vorinstanz keine Genugtuung wegen Überhaft zu. Es wird beschlossen:</w:t>
      </w:r>
    </w:p>
    <w:p>
      <w:r>
        <w:rPr>
          <w:b/>
        </w:rPr>
        <w:t>E. 4</w:t>
      </w:r>
    </w:p>
    <w:p>
      <w:r>
        <w:t>Was das Portemonnaie mitsamt Bargeld in der Höhe von Fr. 70.– anbelangt, ist vorab darauf hinzuweisen, dass der Beschuldigte dieses anlässlich seiner An- haltung in seiner Hosentasche auf sich trug (Urk. 1 S. 3 - 5; Urk.4/1 Rz 29, 38 und 41; Urk. 9/1 S. 2). Bereits dieser Umstand lässt den begründeten Verdacht ent- stehen, dass sich der Sachverhalt wie eingeklagt zugetragen hat.</w:t>
      </w:r>
    </w:p>
    <w:p>
      <w:r>
        <w:rPr>
          <w:b/>
        </w:rPr>
        <w:t>E. 4.1</w:t>
      </w:r>
    </w:p>
    <w:p>
      <w:r>
        <w:t>In Bezug auf das Verschulden am geringfügigen Diebstahl ist zu berücksich- tigen, dass der Deliktsbetrag von Fr. 253.– nur wenig unter dem für die Anwend- barkeit von Art. 179ter StGB massgebenden Grenzwert von Fr. 300.– liegt. Das Tatvorgehen des Beschuldigten war einfach und dilettantisch. Der Geschädigte</w:t>
      </w:r>
    </w:p>
    <w:p>
      <w:r>
        <w:t>- 22 - C._____ erhielt seine Jacke ferner noch am Tattag wieder zurück (Urk. 1 S. 6). Der Beschuldigte handelte direktvorsätzlich, was sich neutral auswirkt. Zu seinen Gunsten zu veranschlagen sind schliesslich seine sehr knappen finanziellen Ver- hältnisse. Der Beschuldigte ist ungeständig. Er weist eine ihm zum Tatzeitpunkt noch unbekannte Vorstrafe auf, welche nicht einschlägig ist (vgl. vorstehend E. 3.2). Unter Berücksichtigung sämtlicher Tat- und Täterkomponenten und den knappen finanziellen Verhältnissen des Beschuldigten erweist sich eine hypothe- tische Einsatzbusse von Fr. 550.– für das noch als leicht zu qualifizierende Ver- schulden als angemessen.</w:t>
      </w:r>
    </w:p>
    <w:p>
      <w:r>
        <w:rPr>
          <w:b/>
        </w:rPr>
        <w:t>E. 4.1.1</w:t>
      </w:r>
    </w:p>
    <w:p>
      <w:r>
        <w:t>Diesen Einwänden ist entgegenzuhalten, dass der Beschuldigte die Jacke erstelltermassen ca. ein bis zwei Stunden vor seiner Entdeckung aus der vom Geschädigten C._____ und seinen Kollegen angemieteten und benutzten Lounge nahm und sich von dort entfernte. Er trug diese Jacke somit während ein bis zwei Stunden an sich bzw. mit sich. Der Geschädigte C._____ suchte in dieser Zeit sowohl innerhalb als auch ausserhalb der Lounge vergebens nach seiner Jacke. Somit entzog der Beschuldigte dem Geschädigten die tatsächliche Sachherr- schaft an dieser Jacke ohne dessen Willen bereits zum Zeitpunkt, als er die Jacke aus der Lounge genommen hatte. Damit war der Gewahrsam des Geschädigten bereits zu diesem Zeitpunkt gebrochen. Indem er sich mit der für den Geschädig- ten (zunächst) unauffindbaren Jacke entfernte, begründete er schliesslich eigenen Gewahrsam.</w:t>
      </w:r>
    </w:p>
    <w:p>
      <w:r>
        <w:t>- 18 -</w:t>
      </w:r>
    </w:p>
    <w:p>
      <w:r>
        <w:rPr>
          <w:b/>
        </w:rPr>
        <w:t>E. 4.1.2</w:t>
      </w:r>
    </w:p>
    <w:p>
      <w:r>
        <w:t>Ferner wäre zu erwarten gewesen, dass der Beschuldigte die Jacke bei seinem zweiten Aufenthalt in der Lounge einfach wieder dorthin zurückgelegt hät- te, hätte er tatsächlich keinen eigenen Gewahrsam begründen wollen. Dies tat er aber eben gerade nicht, sondern durchwühlte – mit der Jacke des Geschädigten C._____ bekleidet – die Tasche einer anderen fremden Jacke. Mit der Vorinstanz kann der Beschuldigte daher aus dem Umstand, dass er sozusagen an den Tatort zurückkehrte und sogar vorübergehend dort verweilte, nichts zu seinen Gunsten ableiten (vgl. Urk. 50/1 S. 8; Urk. 26 S. 3 f.). Angesichts der Tatsache, dass er bis zu seiner Entdeckung durch C._____ bereits zweimal erfolgreich und unentdeckt hatte stehlen können, ist es vielmehr naheliegend, dass ihn eine gewisse Über- schwänglichkeit und allenfalls auch Leichtsinn dazu trieb.</w:t>
      </w:r>
    </w:p>
    <w:p>
      <w:r>
        <w:rPr>
          <w:b/>
        </w:rPr>
        <w:t>E. 4.1.3</w:t>
      </w:r>
    </w:p>
    <w:p>
      <w:r>
        <w:t>Somit ist der objektive Tatbestand erfüllt und der Diebstahl vollendet.</w:t>
      </w:r>
    </w:p>
    <w:p>
      <w:r>
        <w:rPr>
          <w:b/>
        </w:rPr>
        <w:t>E. 4.2</w:t>
      </w:r>
    </w:p>
    <w:p>
      <w:r>
        <w:t>Zur Beurteilung des Verschuldens des Beschuldigten in Bezug auf die Über- tretung des Betäubungsmittelgesetzes ist zu beachten, dass er keine harten Dro- gen, sondern drei Mal Marihuana konsumierte und dies während einem ver- gleichsweise kurzen Zeitraum vom 12. Dezember 2016 bis 1. Januar 2017. Am 1. Januar 2017 war er sodann im Besitz einer geringen Menge Marihuana. Er handelte direktvorsätzlich und war geständig. Unter Berücksichtigung sämtlicher strafzumessungsrelevanten Faktoren, wäre angesichts des leichten Verschuldens und seiner finanziell schwierigen Situation – isoliert betrachtet – allein für dieses Delikt eine Busse von Fr. 100.– gerechtfertigt. Asperiert zur hypothetischen Ein- satzbusse für das schwerste Delikt erweist sich deren Erhöhung auf Fr. 600.– als angemessen.</w:t>
      </w:r>
    </w:p>
    <w:p>
      <w:r>
        <w:rPr>
          <w:b/>
        </w:rPr>
        <w:t>E. 4.3</w:t>
      </w:r>
    </w:p>
    <w:p>
      <w:r>
        <w:t>Im Ergebnis ist die von der Vorinstanz ausgefällte Gesamtbusse von Fr. 600.– zu bestätigen.</w:t>
      </w:r>
    </w:p>
    <w:p>
      <w:r>
        <w:rPr>
          <w:b/>
        </w:rPr>
        <w:t>E. 4.4</w:t>
      </w:r>
    </w:p>
    <w:p>
      <w:r>
        <w:t>In subjektiver Hinsicht ist erstellt, dass der Beschuldigte wusste, dass das Portemonnaie samt Geld dem Geschädigten gehörte, zog er es diesem doch ge- gen dessen Willen aus der Hosentasche. Dies wollte der Beschuldigte auch, was sich daraus ergibt, dass er es für Dritte nicht sichtbar in die eigene Hosentasche steckte und sich sofort vom Geschädigten entfernte.</w:t>
      </w:r>
    </w:p>
    <w:p>
      <w:r>
        <w:rPr>
          <w:b/>
        </w:rPr>
        <w:t>E. 4.4.1</w:t>
      </w:r>
    </w:p>
    <w:p>
      <w:r>
        <w:t>Die Verteidigung bestritt den Vorwurf, dass der Beschuldigte möglichst viel Bargeld und Wertsachen habe erlangen wollen. Sie begründete dies zusammen- gefasst damit, dass Jugendliche und junge Erwachsene nach allgemeiner Le- benserfahrung grundsätzlich wenig Bargeld auf sich tragen würden. Sodann handle es sich beim Club D._____ um keine teure Disco. Hinzu komme, dass die Besucher dieses Clubs zur Tatzeit, also etwa um 4.00 Uhr morgens, mit grosser Wahrscheinlichkeit den Grossteil des allenfalls mitgenommenen Bargeldes ohne- hin bereits ausgegeben haben dürften. Diese konkreten Umstände des Einzelfal- les seien gemäss der bundesgerichtlichen Rechtsprechung in BGE 123 IV 197 zu</w:t>
      </w:r>
    </w:p>
    <w:p>
      <w:r>
        <w:t>- 12 - berücksichtigen. Sie würden Indizien darstellen, welche eindeutig dafür sprechen würden, dass der Vorsatz des Beschuldigten nur auf die Erlangung eines Delikts- betrages von weit unter Fr. 300.– gerichtet gewesen sei (Urk. 50/1 S. 4 - 7 und Urk. 26 S. 4 f.).</w:t>
      </w:r>
    </w:p>
    <w:p>
      <w:r>
        <w:rPr>
          <w:b/>
        </w:rPr>
        <w:t>E. 4.4.2</w:t>
      </w:r>
    </w:p>
    <w:p>
      <w:r>
        <w:t>Die Argumentation der Verteidigung verfängt nicht. Das Bundesgericht er- wog im zitierten Entscheid, dass bei einem Taschendiebstahl die Möglichkeit eines Deliktsbetrages von mehr als Fr. 300.– ohne weiteres in Betracht komme und dass ohne konkrete Gegenindizien der Täter in einem derartigen Fall auch den entsprechenden Eventualvorsatz habe. Als Beispiel für ein solches konkretes Gegenindiz führte es den Fall an, wenn etwa "der Täter beobachte, wie ein Dritter dem Opfer eine Hundertfrankennote übergebe und der Täter dem Opfer an- schliessend die Note aus der Tasche" ziehe (BGE 123 IV 197 E. 2c). Dieses Bei- spiel verdeutlicht, dass irgendwelche abstrakten Annahmen nicht genügen, um den bei Taschendiebstählen an sich zu vermutenden Vorsatz auf Erlangung von möglichst viel Beute zu widerlegen. Bei den von der Verteidigung angeführten Umständen handelt es sich um reine Mutmassungen und Annahmen und nicht um erwiesene, naheliegende und konkrete Tatsachen. Mit dem vom Bundesge- richt aufgeführten Beispiel sind sie nicht ansatzweise vergleichbar. Selbst wenn aber die Annahmen der Verteidigung zutreffen würden, konnte der Beschuldigte als völlig ortsunkundige und mit den schweizerischen Gepflogenheiten nicht ver- traute Person keine Vorstellung über das in der Schweiz angeblich übliche Aus- gangsverhalten von Jugendlichen oder jungen Erwachsenen bzw. deren angeb- lich knappen finanziellen Verhältnisse haben. Er war gemäss seinen eigenen Aussagen zum ersten Mal und erst seit dem 12. Dezember 2016 in der Schweiz. Insofern vermögen die entsprechenden Ausführungen der Verteidigung keine ernsthaften Zweifel daran zu erwecken, dass es dem Beschuldigten bei der Weg- nahme des Portemonnaies darum ging, eine möglichst grosse Beute zu erzielen.</w:t>
      </w:r>
    </w:p>
    <w:p>
      <w:r>
        <w:rPr>
          <w:b/>
        </w:rPr>
        <w:t>E. 5</w:t>
      </w:r>
    </w:p>
    <w:p>
      <w:r>
        <w:t>Der Beschuldigte ist mit einer Geldstrafe von 40 Tagessätzen zu Fr. 10.– und einer Busse von Fr. 600.– zu bestrafen. In Anwendung von Art. 106 Abs. 2 StGB und unter Hinweis auf den praxisgemässen Umwandlungssatz von einem Tag Ersatzfreiheitsstrafe pro Fr. 100.– Busse ist für den Fall schuldhafter Nichtbe- zahlung der Busse schliesslich eine Ersatzfreiheitsstrafe von 6 Tagen festzuset- zen.</w:t>
      </w:r>
    </w:p>
    <w:p>
      <w:r>
        <w:rPr>
          <w:b/>
        </w:rPr>
        <w:t>E. 5.1</w:t>
      </w:r>
    </w:p>
    <w:p>
      <w:r>
        <w:t>Die Vorinstanz zeigte bereits eingehend und nachvollziehbar auf, dass die Aussagen des Privatklägers C._____ und des Zeugen E._____ konstant, originell und deshalb glaubhaft seien (Urk. 38 S. 12 f.). Dies braucht nicht wiederholt zu werden. Gestützt auf die glaubhaften Angaben von C._____ und des Zeugen E._____ lässt sich in tatsächlicher Hinsicht folgender Sachverhalt erstellen: C._____ und E._____ entdeckten den Beschuldigten mit der Jacke von C._____ bekleidet in der für sie reservierten Lounge. C._____ konnte ferner be- obachten, wie der Beschuldigte möglichst unauffällig in einer anderen Jacke her- umwühlte. Den Verlust seiner Jacke hatte C._____ bereits ein bis zwei Stunden zuvor bemerkt und erfolglos danach gesucht. Als er und E._____ den Beschul- digten später mit der Jacke sahen, konfrontierte C._____ diesen mit dem Um- stand, dass die Jacke ihm – C._____ – gehören würde. Anschliessend kam der Sicherheitsmitarbeiter hinzu und hielt den Beschuldigten an. Er trug die Jacke noch auf sich (C._____: Urk. 5/2 Rz 7 f.; E._____: Urk. 5/1 Rz 12 - 14, Urk. 5/5 Rz 7; vgl. auch Urk. 1 S. 3 - 5; Urk.4/1, Rz 29, 38 und 41; Urk. 9/1 S. 2).</w:t>
      </w:r>
    </w:p>
    <w:p>
      <w:r>
        <w:rPr>
          <w:b/>
        </w:rPr>
        <w:t>E. 5.2</w:t>
      </w:r>
    </w:p>
    <w:p>
      <w:r>
        <w:t>Vor diesem Hintergrund müsste der Beschuldigte – stellt man auf seine Be- hauptung ab, die Jacke irrtümlich an sich genommen zu haben – in die Lounge gegangen sein, welche eigentlich für den Privatkläger und seine Kollegen reser- viert war. Dann müsste er die in der Lounge aufbewahrte Jacke von C._____ aus Versehen genommen, die Lounge wieder verlassen und sich anschliessend damit ein bis zwei Stunden im Club aufgehalten haben. Schliesslich wäre er – bekleidet mit der Jacke – wieder in die Lounge gegangen und hätte sich dort hingesetzt, wo er dann von C._____ und E._____ entdeckt wurde.</w:t>
      </w:r>
    </w:p>
    <w:p>
      <w:r>
        <w:rPr>
          <w:b/>
        </w:rPr>
        <w:t>E. 5.2.1</w:t>
      </w:r>
    </w:p>
    <w:p>
      <w:r>
        <w:t>Dieser Sachdarstellung fehlt es in derart vielen Punkten an Plausibilität und Kohärenz, dass nicht ernsthaft von deren Richtigkeit ausgegangen werden kann. So erhellt nicht, weshalb sich die eigene Jacke des Beschuldigten überhaupt in</w:t>
      </w:r>
    </w:p>
    <w:p>
      <w:r>
        <w:t>- 14 - jener Lounge befinden sollte, welche extra für C._____ und dessen Kollegen re- serviert war. Ferner erscheint es unplausibel, dass der Beschuldigte angeblich seine Jacke holte, um - gemäss seinen Aussagen vor Vorinstanz - den Club zu verlassen (Prot. I S. 12 f.), dann aber ohne Grund weitere ein bis zwei Stunden – die Jacke tragend – im Club verweilte. Lebensfremd ist sodann, dass er während den ca. ein bis zwei Stunden im Club seinen angeblichen Irrtum überhaupt nicht bemerkt haben will. Schliesslich ist nicht nachvollziehbar, dass der Beschuldigte die Jacke C._____ nicht sofort zurückgab, nachdem er von diesem auf seinen angeblichen Irrtum aufmerksam gemacht worden war, sondern erst als ein Si- cherheitsmitarbeiter gekommen war.</w:t>
      </w:r>
    </w:p>
    <w:p>
      <w:r>
        <w:rPr>
          <w:b/>
        </w:rPr>
        <w:t>E. 5.2.2</w:t>
      </w:r>
    </w:p>
    <w:p>
      <w:r>
        <w:t>Zu guter Letzt überzeugt die Sachdarstellung des Beschuldigten auch des- wegen nicht, weil seine diesbezüglichen Aussagen in sich widersprüchlich und in- konsistent sind. Dies wurde von der Vorinstanz ausführlich und zutreffend ver- deutlicht (Urk. 38 S. 14 – 16). Nachfolgend seien nur die augenfälligsten Lügen- signale nochmals hervorzuheben: Der Beschuldigte will die Jacke anfangs sozusagen auf explizite Aufforde- rung der Polizei oder allenfalls der Sicherheitsbeauftragten angezogen haben (Urk. 4/1 Rz 29; Urk. 4/2 Rz 11). Später behauptete er, dass er die in der Lounge befindliche Jacke "vielleicht" nur irrtümlicherweise für die Seine gehalten habe (Urk. 4/1 Rz 33 f., 65), und zuletzt war er sich sicher, dass es ein Irrtum gewesen sei. Er sei ziemlich – bzw. später sogar stark – betrunken gewesen und habe ge- dacht, dass sie ihm gehören würde (Urk. 4/3 Rz 10; Prot. I S. 12). Weshalb er die fremde Jacke aber nicht wieder zurückgab, nachdem er vom Geschädigten hierzu aufgefordert worden war, vermochte er nicht ansatzweise plausibel zu erklären und zeigte ein auffällig ausweichendes Aussageverhalten (Urk. 4/1 Rz 37; vgl. diesbezüglich auch seine Darstellung vor Vorinstanz in Prot. I S. 13, wonach er die Jacke sofort ausgezogen und zurückgegeben habe). Abgesehen davon, dass sich diese beiden Versionen (Aufforderung der Polizei vs Irrtum) nicht in Einklang bringen lassen, ist nicht nachvollziehbar, wie er eine in der Lounge liegende Ja- cke für die Seine gehalten haben soll, wenn er doch seine Jacke gemäss seinen anfänglichen Angaben in der Garderobe abgegeben habe (Urk. 4/1 Rz 37). Im</w:t>
      </w:r>
    </w:p>
    <w:p>
      <w:r>
        <w:t>- 15 - Bestreben, diese offenkundige Unstimmigkeit wieder zu korrigieren, verstrickte sich der Beschuldigte in weitere Widersprüche, indem er angab, dass sich seine Jacke in der Lounge befunden habe (Urk. 4/3 Rz 12 f.). Der Beschuldigte wich darüber hinaus den konkret zum Beweisthema gestellten Fragen aus, stellte Ge- genfragen oder lieferte Begründungen statt konkrete Antworten (Urk. 4/1 Rz 7, 27, 30, 47, 53, 55, 68; Urk. 4/2 Rz 13; Urk. 4/3 Rz 24 - 33; Prot. I S. 13).</w:t>
      </w:r>
    </w:p>
    <w:p>
      <w:r>
        <w:rPr>
          <w:b/>
        </w:rPr>
        <w:t>E. 5.2.3</w:t>
      </w:r>
    </w:p>
    <w:p>
      <w:r>
        <w:t>Da sich die Entlastungsbehauptungen des Beschuldigten als unglaubhaft erwiesen haben, bestehen keine im Sinne von Art. 10 Abs. 3 StPO unüberwindba- ren Zweifel daran, dass das Wissen um die Fremdheit der Jacke bereits zum Tat- zeitpunkt bei ihm vorhanden war. Nahm er sie trotz dieses Wissens an sich und mit sich, so lässt dies keinen anderen Schluss zu, als dass er dies willentlich tat, um die Jacke für sich zu behalten.</w:t>
      </w:r>
    </w:p>
    <w:p>
      <w:r>
        <w:rPr>
          <w:b/>
        </w:rPr>
        <w:t>E. 5.3</w:t>
      </w:r>
    </w:p>
    <w:p>
      <w:r>
        <w:t>Der Anklagesachverhalt 1.b. ist demzufolge objektiv und subjektiv erstellt. IV. Rechtliche Würdigung 1. Die Vorinstanz sprach den Beschuldigten in Bezug auf das Portemonnaie des Diebstahls im Sinne von Art. 139 Ziff. 1 StGB und betreffend die Jacke des geringfügigen Diebstahls im Sinne der gleichen Bestimmung in Verbindung mit Art. 172ter Abs. 1 StGB schuldig. 2. Nach Art. 139 Ziff. 1 StGB wird mit Freiheitsstrafe bis zu fünf Jahren oder Geldstrafe bestraft, wer jemandem eine fremde bewegliche Sache zur Aneignung wegnimmt, um sich oder einen andern damit unrechtmässig zu bereichern. Rich- tet sich die Tat nur auf einen geringen Vermögenswert, so wird der Täter gemäss Art. 172ter Abs. 1 StGB, auf Antrag, mit Busse bestraft. 2.1. Wegnehmen ist Bruch fremden und Begründung neuen, meist eigenen Gewahrsams. Dieser besteht in der tatsächlichen Sachherrschaft, verbunden mit dem Willen, sie auszuüben. Bruch des Gewahrsams ist die Aufhebung des frem- den Gewahrsams gegen den Willen des bisherigen Inhabers. Ob der neue Ge- wahrsam begründet worden ist, bestimmt sich nach den allgemeinen Anschauun- gen und den Regeln des sozialen Lebens (BGE 132 IV 108 E. 2.1 mit Hinweisen).</w:t>
      </w:r>
    </w:p>
    <w:p>
      <w:r>
        <w:t>- 16 - Subjektiv ist neben Vorsatz im Sinne von Art. 12 Abs. 2 StGB Aneignungs- und Bereicherungsabsicht gefordert. Der Täter muss somit beabsichtigen, die Sache in sein eigenes Vermögen einzuverleiben und sich damit – ohne einen Anspruch darauf zu haben – wirtschaftlich besserzustellen (DONATSCH, in: DONATSCH [Hrsg.], StGB Kommentar, 19. Aufl. 2013, Art. 139 N 11-13 und Art. 137 N 7, 11 f.). 2.2. Unter welchen rechtlichen Voraussetzungen Art. 172ter Abs. 1 StGB zur An- wendung gelangt, legte die Vorinstanz bereits zutreffend dar (Urk. 38 S. 17); Art. 82 Abs. 4 StPO). Hervorzuheben ist lediglich, dass für die Bestimmung des geringen Vermögenswertes die subjektive Seite entscheidend ist, mithin also die Vorstellung des Täters betreffend den Wert, und nicht der eingetretene Erfolg (DONATSCH, a.a.O., Art. 172ter N 6 mit Hinweisen auf die bundesgerichtliche Rechtsprechung). 3. Der Beschuldigte entwendete erstelltermassen das u.a. auch Bargeld ent- haltende Portemonnaie des Geschädigten B._____ aus dessen Hosentasche, entfernte sich damit und steckte es in seine eigene Hosentasche.</w:t>
      </w:r>
    </w:p>
    <w:p>
      <w:r>
        <w:rPr>
          <w:b/>
        </w:rPr>
        <w:t>E. 6</w:t>
      </w:r>
    </w:p>
    <w:p>
      <w:r>
        <w:t>Der Beschuldigte befand sich vom 1. Januar 2017 bis zum 8. März 2017 während 67 Tagen in Untersuchungs- bzw. Sicherheitshaft (Urk. 9/1 und 19). Un-</w:t>
      </w:r>
    </w:p>
    <w:p>
      <w:r>
        <w:t>- 23 - ter Hinweis auf die zutreffenden Erwägungen der Vorinstanz (Urk. 38 S. 27) steht einer Anrechnung der bereits erstandenen Hafttage auf die auszufällenden Sank- tionen nichts entgegen (Urteil des Bundesgerichts 6B_182/2015 vom 29. Oktober 2015 E. 1.3.3 und 1.3.6; BGE 135 IV 126 E. 1.3). Folglich sind sowohl die Geld- strafe von 40 Tagessätzen als auch die Busse von Fr. 600.– durch insgesamt 46 Tage Haft bereits vollumfänglich erstanden. VI. Vollzug 1. Vorab ist darauf hinzuweisen, dass die auszufällende Geldstrafe bereits durch Haft geleistet wurde, so dass es diesbezüglich nichts mehr zu vollzuziehen gibt. Ein Entscheid betreffend Vollzugsart (bedingt, teilbedingt oder unbedingt) ist aber unter Hinweis auf Art. 371 Abs. 3bis StGB dennoch erforderlich. Nach dieser Bestimmung erscheinen (teil-)bedingt ausgefällte Strafen im Privatstrafregister- auszug nicht mehr, wenn sich der Verurteilte bis zum Ablauf der Probezeit be- währt. 2. Die Vorinstanz gewährte dem Beschuldigten in Bezug auf die auszufällende Geldstrafe den bedingten Strafvollzug unter Ansetzung einer Probezeit von zwei Jahren (Urk. 38 S. 27). Dabei hat es zu bleiben, nachdem nur der Beschuldigte das vorinstanzliche Urteil anfocht und somit das Verbot der reformatio in peius zu beachten ist (Art. 391 Abs. 2 StPO). VII. Herausgabe 1. Die Verteidigung ficht im Berufungsverfahren den vorinstanzlichen Entscheid an, wonach die beschlagnahmte Barschaft des Beschuldigten (Fr. 70.–, Fr. 22.90, EUR 284.– [davon EUR 280.– gewechselt in Fr. 294.–; zzgl. verbleibende EUR 4.–] und TRY 70.– [gewechselt in Fr. 17.80]) definitiv zu beschlagnahmen und zur Kostendeckung zu verwenden sei (Urk. 38 S. 30). Konkret macht sie gel- tend, dass der Beschuldigte in sehr schwierigen finanziellen Verhältnissen lebe und auf diese Barschaft zwecks Sicherung eines menschenwürdigen Lebens an- gewiesen sei. Die Vorinstanz habe die Einkommens- und Vermögensverhältnisse des Beschuldigten nicht berücksichtigt. Ferner sei die vorinstanzliche Erwägung</w:t>
      </w:r>
    </w:p>
    <w:p>
      <w:r>
        <w:t>- 24 - unzulässig, wonach der Beschuldigte in Deutschland voraussichtlich Sozialhilfe erhalten werde und deshalb nicht auf die beschlagnahmte Barschaft angewiesen sei. Das Bargeld sei dem Beschuldigten somit herauszugeben (Urk. 50/1 S 12 - 14; vgl. auch Urk. 26 S. 9). 2. Wie sich aus der Beschlagnahmeverfügung vom 23. Januar 2017 ergibt, wurde die genannte Barschaft gestützt auf Art. 263 Abs. 1 lit. b StPO beschlag- nahmt (Urk. 6/3). Nach dieser Bestimmung können Gegenstände und Vermö- genswerte einer beschuldigten Person im Rahmen einer Deckungsbeschlagnah- mung vorläufig zur Sicherstellung von allfälligen (der beschuldigten Person aufzu- erlegenden) Verfahrenskosten, Geldstrafen, Bussen und Entschädigungen kon- fisziert werden. Gemäss Art. 268 Abs. 1 lit. a und Abs. 2 StPO kann die Strafbe- hörde vom Vermögen der beschuldigten Person unter Berücksichtigung ihrer Ein- kommens- und Vermögensverhältnisse sowie derjenigen ihrer Familie so viel be- schlagnahmen, als voraussichtlich zur Deckung u.a. der Verfahrenskosten nötig ist. Nicht beschlagnahmt werden dürfen Vermögenswerte, die nach Art. 92 - 94 SchKG nicht pfändbar sind. 2.1. Die Beschlagnahme der vorgenannten Barschaft setzt somit voraus, dass dem Beschuldigten u.a. Verfahrenskosten auferlegt werden, die Beschlagnahme zur Deckung dieser Verfahrenskosten voraussichtlich notwendig ist und keine der in Art. 368 Abs. 2 und 3 StGB genannten Ausschlussgründe vorliegen. 2.2. Wie noch darzulegen ist, wird der Beschuldigte infolge seiner Verurteilung kostenpflichtig (Art. 426 Abs. 1 StPO; vgl. nachfolgend E.VIII). Da er inzwischen aus der Schweiz ausgeschafft wurde, ist sodann nicht zu erwarten, dass er diese staatliche Kostenforderung zahlen wird bzw. kann. Schliesslich spricht auch die Höhe der beschlagnahmten Barschaft mit Fr. 404.70 zzgl. verbleibende EUR 4.– in Anbetracht der aufzuerlegenden Verfahrenskosten nicht gegen die Beschlag- nahme. Somit ist die Beschlagnahme zur Deckung dieser Verfahrenskosten vo- raussichtlich notwendig. 2.3. Was das Vorliegen von Ausschlussgründen bis zur Ausschaffung des Be- schuldigten aus der Schweiz anbelangt, kam die Vorinstanz zu Recht zum</w:t>
      </w:r>
    </w:p>
    <w:p>
      <w:r>
        <w:t>- 25 - Schluss, dass dies zu verneinen sei, wobei sie entgegen der Auffassung der Ver- teidigung auch die konkreten wirtschaftlichen Verhältnisse des Beschuldigten be- rücksichtigte. Der Notbedarf des Beschuldigten wurde bis zu seiner Ausschaffung aus der Schweiz durch soziale staatliche Einrichtungen gedeckt (Urk. 38 S. 29). Bis zu diesem Zeitpunkt war er daher nicht im Sinne von Art. 92 Abs. 1 Ziff. 5 SchKG auf die beschlagnahmte Barschaft zur Anschaffung von Nahrungs- und Feuerungsmitteln angewiesen. 2.4. In Bezug auf die Zeit nach der Ausschaffung liegt zwar die von der Vor- instanz getroffene Annahme nahe, dass der Beschuldigte seine Grundbedürfnisse erneut durch die deutschen Behörden gedeckt erhält, so dass er wiederum auf die beschlagnahmte Barschaft nicht angewiesen wäre (Urk. 38 S. 29 f.). Allerdings liegen keinerlei gefestigten Erkenntnisse darüber vor. Weder sind die aktuellen Vermögensverhältnisse des Beschuldigten noch sein aktueller Wohnort bekannt. Es kann insofern nicht zweifelsfrei ausgeschlossen werden, dass er für die nächs- te Zeit auf zusätzliche Mittel zur Bestreitung seines Lebensunterhaltes bzw. zur Anschaffung von Nahrungs- und Feuerungsmitteln im Sinne von Art. 92 Abs. 1 Ziff. 5 SchKG angewiesen ist. Zu Gunsten des Beschuldigten ist ihm deshalb die beschlagnahmte Barschaft nach Eintritt der Vollstreckbarkeit dieses Urteils auf erstes Verlangen hin herauszugeben. VIII. Kosten- und Entschädigungsfolgen 1. Bei diesem Verfahrensausgang ist die vorinstanzliche Kostenauflage (Dis- positivziffer 12) unter Hinweis auf Art. 426 Abs. 1 StPO zu bestätigen. 2. Die Kosten des Berufungsverfahrens tragen die Parteien nach Massgabe ih- res Obsiegens und Unterliegens (Art. 428 Abs. 1 StPO). Der Beschuldigte obsiegt nur in Bezug auf den Entscheid betreffend die be- schlagnahmte Barschaft. Ansonsten unterliegt er vollumfänglich (vgl. auch nach- folgend E. 3). Somit sind die Kosten des Berufungsverfahrens mit Ausnahme der- jenigen der amtlichen Verteidigung zu fünf Sechsteln dem Beschuldigten aufzuer- legen und zu einem Sechstel auf die Gerichtskasse zu nehmen. Die Kosten sei-</w:t>
      </w:r>
    </w:p>
    <w:p>
      <w:r>
        <w:t>- 26 - ner amtlichen Verteidigung sind auf die Gerichtskasse zunehmen (Urk. 51). Vor- behalten bleibt eine Nachforderung im Umfang von fünf Sechsteln gemäss Art. 135 Abs. 4 StPO. 3. Die amtliche Verteidigung beantragt wie schon vor Vorinstanz, dass dem Beschuldigten gestützt auf Art. 431 Abs. 2 StPO wegen Überhaft eine Genugtu- ung von Fr. 13'400.– zuzusprechen sei (Urk. 50/1 S. 2-4 und 10-12).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