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SB170218 vom 28. Juni 2017</w:t>
      </w:r>
    </w:p>
    <w:p>
      <w:r>
        <w:t>ZH Obergericht, 2017-06-28, DE</w:t>
      </w:r>
    </w:p>
    <w:p>
      <w:r>
        <w:rPr>
          <w:b/>
        </w:rPr>
        <w:t xml:space="preserve">Quelle: </w:t>
      </w:r>
      <w:r>
        <w:t>https://mcp.opencaselaw.ch/entscheid/zh_obergericht_SB170218</w:t>
      </w:r>
    </w:p>
    <w:p>
      <w:r>
        <w:t>FR: ZH_OBERGERICHT SB170218 du 28 juin 2017</w:t>
      </w:r>
    </w:p>
    <w:p>
      <w:r>
        <w:t>IT: ZH_OBERGERICHT SB170218 del 28 giugno 2017</w:t>
      </w:r>
    </w:p>
    <w:p>
      <w:pPr>
        <w:pStyle w:val="Heading2"/>
      </w:pPr>
      <w:r>
        <w:t>Volltext</w:t>
      </w:r>
    </w:p>
    <w:p>
      <w:r>
        <w:t>Obergericht des Kantons Zürich II. Strafkammer Geschäfts-Nr.: SB170218-O/U/gs Mitwirkend: Oberrichter lic. iur. Spiess, Präsident, die Oberrichterinnen Dr. Jans- sen und lic. iur. Affolter sowie die Gerichtsschreiberin MLaw Höchli Beschluss vom 28. Juni 2017 in Sachen Staatsanwaltschaft Winterthur/Unterland, vertreten durch Leitenden Staatsanwalt Dr. iur. R. Jäger, Anklägerin und Berufungsklägerin gegen A._____, Beschuldigter und Berufungsbeklagter amtlich verteidigt durch Rechtsanwalt lic. iur. X._____ betreffend Nötigung etc. Berufung gegen ein Urteil des Bezirksgerichtes Bülach, Einzelgericht, vom 27. März 2017 (GG170007)</w:t>
      </w:r>
    </w:p>
    <w:p>
      <w:r>
        <w:t>- 2 - Erwägungen: Am 31. März 2017 meldete die Staatsanwaltschaft Winterthur/Unterland gegen das Urteil des Bezirksgerichtes Bülach vom 27. März 2017 Berufung an (Urk. 26). Mit Eingabe vom 15. Mai 2017, eingegangen am 16. Mai 2017, hat die Staatsan- waltschaft Winterthur/Unterland die Berufung zurückgezogen (Urk. 35). Das Ver- fahren ist demgemäss als erledigt abzuschreiben. Der Berufungsrückzug ging innerhalb der gesetzlichen Frist zur Einreichung einer schriftlichen Berufungserklärung im Sinne von Art. 399 Abs. 3 StPO ein (Urk. 31: Zustellung des begründeten Urteils vom 27. März 2017 am 12. Mai 2017), wes- halb im vorliegenden Verfahren keine Kosten zu erheben sind (ZR 110 [2011] Nr. 37). Die Kosten der amtlichen Verteidigung sind auf die Gerichtskasse zu nehmen. Mangels erkennbarer Umtriebe sind keine Entschädigungen zuzuspre- chen. Es wird beschlossen: 1. Das Verfahren wird als durch Rückzug der Berufung erledigt abgeschrieben. Demzufolge ist das Urteil des Bezirksgerichtes Bülach, Einzelgericht, vom 27. März 2017 rechtskräftig. 2. Die zweitinstanzliche Gerichtsgebühr fällt ausser Ansatz; die weiteren Kos- ten betragen: Fr. 709.70 amtliche Verteidigung. 3. Die Kosten der amtlichen Verteidigung werden auf die Gerichtskasse ge- nommen. 4. Es werden keine Entschädigungen zugesprochen. 5. Schriftliche Mitteilung an</w:t>
      </w:r>
    </w:p>
    <w:p>
      <w:r>
        <w:t>- 3 - − die Staatsanwaltschaft Winterthur/Unterland − die Verteidigung im Doppel für sich und zuhanden des Beschuldigten − den Privatkläger, B._____, … [Adresse] sowie nach unbenütztem Ablauf der Rechtsmittelfrist resp. Erledigung allfäl- liger Rechtsmittel an − die Vorinstanz (unter Rücksendung der Akten). 6.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28. Juni 2017 Der Präsident: Die Gerichtsschreiberin: Oberrichter lic. iur. Spiess MLaw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