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SB170217 vom 13. Juni 2017</w:t>
      </w:r>
    </w:p>
    <w:p>
      <w:r>
        <w:t>ZH Obergericht, 2017-06-13, DE</w:t>
      </w:r>
    </w:p>
    <w:p>
      <w:r>
        <w:rPr>
          <w:b/>
        </w:rPr>
        <w:t xml:space="preserve">Quelle: </w:t>
      </w:r>
      <w:r>
        <w:t>https://mcp.opencaselaw.ch/entscheid/zh_obergericht_SB170217</w:t>
      </w:r>
    </w:p>
    <w:p>
      <w:r>
        <w:t>FR: ZH_OBERGERICHT SB170217 du 13 juin 2017</w:t>
      </w:r>
    </w:p>
    <w:p>
      <w:r>
        <w:t>IT: ZH_OBERGERICHT SB170217 del 13 giugno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Gegen das Urteil des Bezirksgerichts Hinwil, Einzelgericht in Zivil- und Strafsachen, vom 15. März 2017 hat der Beschuldigte zwar Berufung angemeldet (Urk. 42), innert der Frist von Art. 399 Abs. 3 StPO aber keine Berufungserklärung eingereicht. Deshalb ist auf die Berufung gestützt auf Art. 403 Abs. 1 und Abs. 3 StPO nicht einzutreten.</w:t>
      </w:r>
    </w:p>
    <w:p>
      <w:r>
        <w:rPr>
          <w:b/>
        </w:rPr>
        <w:t>E. 2</w:t>
      </w:r>
    </w:p>
    <w:p>
      <w:r>
        <w:t>Die zweitinstanzliche Gerichtsgebühr wird festgesetzt auf Fr. 400.--.</w:t>
      </w:r>
    </w:p>
    <w:p>
      <w:r>
        <w:rPr>
          <w:b/>
        </w:rPr>
        <w:t>E. 3</w:t>
      </w:r>
    </w:p>
    <w:p>
      <w:r>
        <w:t>Die Kosten des Berufungsverfahrens werden dem Beschuldigten auferlegt.</w:t>
      </w:r>
    </w:p>
    <w:p>
      <w:r>
        <w:rPr>
          <w:b/>
        </w:rPr>
        <w:t>E. 4</w:t>
      </w:r>
    </w:p>
    <w:p>
      <w:r>
        <w:t>Schriftliche Mitteilung an − den Beschuldigten − die Staatsanwaltschaft See/Oberland sowie nach unbenütztem Ablauf der Rechtsmittelfrist resp. Erledigung allfälliger Rechtsmittel an die Vorinstanz (unter Rücksendung der Akten).</w:t>
      </w:r>
    </w:p>
    <w:p>
      <w:r>
        <w:rPr>
          <w:b/>
        </w:rPr>
        <w:t>E. 5</w:t>
      </w:r>
    </w:p>
    <w:p>
      <w:r>
        <w:t>Gegen diesen Entscheid kann bundesrechtliche Beschwerde in Straf- sachen erhoben werden. Die Beschwerde ist innert 30 Tagen, von der Zustellung der vollständigen, begründeten Ausfertigung an gerechnet, bei der Strafrechtlichen Abteilung</w:t>
      </w:r>
    </w:p>
    <w:p>
      <w:r>
        <w:t>- 3 - des Bundesgerichtes (1000 Lausanne 14) in der in Art. 42 des Bundes- gerichtsgesetzes vorgeschriebenen Weise schriftlich einzureichen. Die Beschwerdelegitimation und die weiteren Beschwerdevoraussetzungen richten sich nach den massgeblichen Bestimmungen des Bundesgerichts- gesetzes. Obergericht des Kantons Zürich I. Strafkammer Zürich, 13. Juni 2017 Der Präsident: Die Gerichtsschreiberin: Oberrichter Dr. iur. F. Bollinger lic. iur. S. Kümin Grell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