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SB170169 vom 24. Mai 2017</w:t>
      </w:r>
    </w:p>
    <w:p>
      <w:r>
        <w:t>ZH Obergericht, 2017-05-24, DE</w:t>
      </w:r>
    </w:p>
    <w:p>
      <w:r>
        <w:rPr>
          <w:b/>
        </w:rPr>
        <w:t xml:space="preserve">Quelle: </w:t>
      </w:r>
      <w:r>
        <w:t>https://mcp.opencaselaw.ch/entscheid/zh_obergericht_SB170169</w:t>
      </w:r>
    </w:p>
    <w:p>
      <w:r>
        <w:t>FR: ZH_OBERGERICHT SB170169 du 24 mai 2017</w:t>
      </w:r>
    </w:p>
    <w:p>
      <w:r>
        <w:t>IT: ZH_OBERGERICHT SB170169 del 24 maggio 2017</w:t>
      </w:r>
    </w:p>
    <w:p>
      <w:pPr>
        <w:pStyle w:val="Heading2"/>
      </w:pPr>
      <w:r>
        <w:t>Erwägungen</w:t>
      </w:r>
    </w:p>
    <w:p>
      <w:r>
        <w:rPr>
          <w:b/>
        </w:rPr>
        <w:t>E. 1</w:t>
      </w:r>
    </w:p>
    <w:p>
      <w:r>
        <w:t>Das Bezirksgericht Zürich sprach den Beschuldigten mit Urteil vom 16. Februar 2017 der mehrfachen Drohung und der mehrfachen Beschimpfung schuldig und vom Vorwurf der mehrfachen Tätlichkeiten sowie vom Vorwurf der Drohung (Dossier-Nr. 3) frei (Urk. 38 S. 66 f.). Der Entscheid wurde dem Beschuldigten, dem Privatkläger und dessen Rechtsvertreter mündlich eröffnet (Prot. I S. 12) und der Staatsanwaltschaft auf dem Postweg zugestellt (Urk. 33). Der Privatkläger liess am 16. Februar 2017 Berufung anmelden (Urk. 32). Die Vorinstanz stellte das begründete Urteil dem Privatkläger am 19. April 2017 zu (Urk. 37/3).</w:t>
      </w:r>
    </w:p>
    <w:p>
      <w:r>
        <w:rPr>
          <w:b/>
        </w:rPr>
        <w:t>E. 2</w:t>
      </w:r>
    </w:p>
    <w:p>
      <w:r>
        <w:t>Gemäss Art. 399 Abs. 1 StPO ist die Berufung beim erstinstanzlichen Gericht innert 10 Tagen mündlich oder schriftlich anzumelden. Der Berufungskläger hat dann innert 20 Tagen seit der Zustellung des begründeten Urteils eine schriftliche Berufungserklärung einzureichen (Art. 399 Abs. 3 StPO). Das Einreichen einer Berufungserklärung ist zwingend und folglich keine blosse Ordnungsvorschrift. Dies ergibt sich aus Art. 403 Abs. 1 lit. a StPO, wonach auf die Berufung nur eingetreten wird, wenn eine Berufungserklärung rechtzeitig erfolgt ist (Markus Hug, in: Donatsch/ Hansjakob/ Lieber, Kommentar zur Schweizerischen Strafprozessordnung, 2. Auflage, Zürich 2014, N 10 zu Art. 399 StPO; vgl. auch Urteil des Bundesgerichts 6B_458/2013 vom 4. November 2013, E. 1.3.2. mit Verweisen).</w:t>
      </w:r>
    </w:p>
    <w:p>
      <w:r>
        <w:rPr>
          <w:b/>
        </w:rPr>
        <w:t>E. 3</w:t>
      </w:r>
    </w:p>
    <w:p>
      <w:r>
        <w:t>Der Privatkläger liess zwar rechtzeitig Berufung anmelden, reichte aber in der Folge keine Berufungserklärung ein. Es ist deshalb auf die Berufung nicht einzutreten.</w:t>
      </w:r>
    </w:p>
    <w:p>
      <w:r>
        <w:rPr>
          <w:b/>
        </w:rPr>
        <w:t>E. 4</w:t>
      </w:r>
    </w:p>
    <w:p>
      <w:r>
        <w:t>Gemäss Art. 428 Abs. 1 StPO gilt als unterliegend auch diejenige Partei, auf deren Rechtsmittel nicht eingetreten wird. Die Kosten des Berufungsverfahrens sind deshalb dem Privatkläger aufzuerlegen. Die Gerichtsgebühr ist auf Fr. 600.-- zu veranschlagen.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