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SB170108 vom 17. März 2017</w:t>
      </w:r>
    </w:p>
    <w:p>
      <w:r>
        <w:t>ZH Obergericht, 2017-03-17, DE</w:t>
      </w:r>
    </w:p>
    <w:p>
      <w:r>
        <w:rPr>
          <w:b/>
        </w:rPr>
        <w:t xml:space="preserve">Quelle: </w:t>
      </w:r>
      <w:r>
        <w:t>https://mcp.opencaselaw.ch/entscheid/zh_obergericht_SB170108</w:t>
      </w:r>
    </w:p>
    <w:p>
      <w:r>
        <w:t>FR: ZH_OBERGERICHT SB170108 du 17 mars 2017</w:t>
      </w:r>
    </w:p>
    <w:p>
      <w:r>
        <w:t>IT: ZH_OBERGERICHT SB170108 del 17 marzo 2017</w:t>
      </w:r>
    </w:p>
    <w:p>
      <w:pPr>
        <w:pStyle w:val="Heading2"/>
      </w:pPr>
      <w:r>
        <w:t>Erwägungen</w:t>
      </w:r>
    </w:p>
    <w:p>
      <w:r>
        <w:rPr>
          <w:b/>
        </w:rPr>
        <w:t>E. 1</w:t>
      </w:r>
    </w:p>
    <w:p>
      <w:r>
        <w:t>Mit Urteil des Bezirksgerichts Hinwil, Einzelgericht in Zivil- und Strafsachen, vom 30. November 2016 wurde der Beschuldigte der fahrlässigen Körperverletzung schuldig gesprochen und mit einer bedingten Geldstrafe von 30 Tagessätzen zu Fr. 90.– sowie mit einer Busse von Fr. 300.– bestraft (Urk. 37 S. 29). Das Urteil wurde anlässlich der Hauptverhandlung vom 30. November 2016 mündlich eröffnet und kurz begründet (Prot. I S. 20). Mit Eingabe vom</w:t>
      </w:r>
    </w:p>
    <w:p>
      <w:r>
        <w:rPr>
          <w:b/>
        </w:rPr>
        <w:t>E. 2</w:t>
      </w:r>
    </w:p>
    <w:p>
      <w:r>
        <w:t>Gemäss Art. 399 Abs. 1 StPO ist die Berufung beim erstinstanzlichen Gericht innert 10 Tagen mündlich oder schriftlich anzumelden. Der Berufungs- 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eingetreten wird, wenn eine Berufungserklärung rechtzeitig erfolgt ist (HUG, in: Donatsch/Hansjakob/Lieber (Hrsg.), Kommentar zur Schweizerischen Strafprozessordnung, 2. Auflage, Zürich 2014, Art. 399 N 10; BSK StPO-EUGSTER, 2. Aufl. 2014, Art. 399 N 2; vgl. auch Urteil des Bundesgerichts 6B_458/2013 vom 4. November 2013 E. 1.3.2. m.H.).</w:t>
      </w:r>
    </w:p>
    <w:p>
      <w:r>
        <w:rPr>
          <w:b/>
        </w:rPr>
        <w:t>E. 3</w:t>
      </w:r>
    </w:p>
    <w:p>
      <w:r>
        <w:t>Der Beschuldigte liess zwar rechtzeitig Berufung gegen das Urteil des Bezirksgerichts Hinwil anmelden, in der Folge ging innert Frist aber keine Berufungserklärung ein (Fristende: 10. März 2017). Nachdem bei offensichtlicher Unzulässigkeit des Rechtsmittels praxisgemäss auf die Einholung von Stellungnahmen der Parteien im Sinne von Art. 403 Abs. 2 StPO verzichtet werden kann (vgl. ZR 110/2011 Nr. 69), ist auf die Berufung des Beschuldigten gestützt auf Art. 403 Abs. 1 und Abs. 3 StPO nicht einzutreten.</w:t>
      </w:r>
    </w:p>
    <w:p>
      <w:r>
        <w:t>- 3 -</w:t>
      </w:r>
    </w:p>
    <w:p>
      <w:r>
        <w:rPr>
          <w:b/>
        </w:rPr>
        <w:t>E. 4</w:t>
      </w:r>
    </w:p>
    <w:p>
      <w:r>
        <w:t>Im Rechtsmittelverfahren tragen die Parteien die Kosten nach Massgabe ihres Obsiegens oder Unterliegens. Das Nichteintreten auf das Rechtsmittel des Beschuldigten kommt einem Unterliegen gleich (Art. 428 Abs. 1 StPO). Dem Beschuldigten sind somit die Kosten für das Berufungsverfahren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