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SB170080 vom 9. März 2017</w:t>
      </w:r>
    </w:p>
    <w:p>
      <w:r>
        <w:t>ZH Obergericht, 2017-03-09, DE</w:t>
      </w:r>
    </w:p>
    <w:p>
      <w:r>
        <w:rPr>
          <w:b/>
        </w:rPr>
        <w:t xml:space="preserve">Quelle: </w:t>
      </w:r>
      <w:r>
        <w:t>https://mcp.opencaselaw.ch/entscheid/zh_obergericht_SB170080</w:t>
      </w:r>
    </w:p>
    <w:p>
      <w:r>
        <w:t>FR: ZH_OBERGERICHT SB170080 du 9 mars 2017</w:t>
      </w:r>
    </w:p>
    <w:p>
      <w:r>
        <w:t>IT: ZH_OBERGERICHT SB170080 del 9 marzo 2017</w:t>
      </w:r>
    </w:p>
    <w:p>
      <w:pPr>
        <w:pStyle w:val="Heading2"/>
      </w:pPr>
      <w:r>
        <w:t>Erwägungen</w:t>
      </w:r>
    </w:p>
    <w:p>
      <w:r>
        <w:rPr>
          <w:b/>
        </w:rPr>
        <w:t>E. 1</w:t>
      </w:r>
    </w:p>
    <w:p>
      <w:r>
        <w:t>Mit Urteil des Bezirksgerichts Winterthur, Einzelgericht in Strafsachen, vom 23. Januar 2017 wurde der Beschuldigte der groben sowie der einfachen Ver- kehrsregelverletzung schuldig gesprochen und mit einer unbedingten Geldstrafe von 30 Tagessätzen zu Fr. 30.– sowie mit einer Busse von Fr. 100.– bestraft (Urk. 43 S. 31). Das Urteil wurde dem erbetenen Verteidiger des Beschuldigten anlässlich der Hauptverhandlung vom 23. Januar 2017 mündlich eröffnet, nach- dem der Beschuldigte vom persönlichen Erscheinen dispensiert worden war (Prot. I S. 7 f.). Mit Eingabe vom 24. Januar 2017 liess der Beschuldigte Berufung gegen das Urteil anmelden (Urk. 37). Das begründete Urteil wurde dem Verteidi- ger am 9. Februar 2017 zugestellt (Urk. 40).</w:t>
      </w:r>
    </w:p>
    <w:p>
      <w:r>
        <w:rPr>
          <w:b/>
        </w:rPr>
        <w:t>E. 2</w:t>
      </w:r>
    </w:p>
    <w:p>
      <w:r>
        <w:t>Aufl. 2014, Art. 399 N 2; vgl. auch Urteil des Bundesgerichts 6B_458/2013 vom</w:t>
      </w:r>
    </w:p>
    <w:p>
      <w:r>
        <w:rPr>
          <w:b/>
        </w:rPr>
        <w:t>E. 4</w:t>
      </w:r>
    </w:p>
    <w:p>
      <w:r>
        <w:t>Im Rechtsmittelverfahren tragen die Parteien die Kosten nach Massgabe ih- res Obsiegens oder Unterliegens. Das Nichteintreten auf das Rechtsmittel des Beschuldigten kommt einem Unterliegen gleich (Art. 428 Abs. 1 StPO). Dem Be- 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