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SB160490 vom 10. April 2017</w:t>
      </w:r>
    </w:p>
    <w:p>
      <w:r>
        <w:t>ZH Obergericht, 2017-04-10, DE</w:t>
      </w:r>
    </w:p>
    <w:p>
      <w:r>
        <w:rPr>
          <w:b/>
        </w:rPr>
        <w:t xml:space="preserve">Quelle: </w:t>
      </w:r>
      <w:r>
        <w:t>https://mcp.opencaselaw.ch/entscheid/zh_obergericht_SB160490</w:t>
      </w:r>
    </w:p>
    <w:p>
      <w:r>
        <w:t>FR: ZH_OBERGERICHT SB160490 du 10 avril 2017</w:t>
      </w:r>
    </w:p>
    <w:p>
      <w:r>
        <w:t>IT: ZH_OBERGERICHT SB160490 del 10 aprile 2017</w:t>
      </w:r>
    </w:p>
    <w:p>
      <w:pPr>
        <w:pStyle w:val="Heading2"/>
      </w:pPr>
      <w:r>
        <w:t>Erwägungen</w:t>
      </w:r>
    </w:p>
    <w:p>
      <w:r>
        <w:rPr>
          <w:b/>
        </w:rPr>
        <w:t>E. 1</w:t>
      </w:r>
    </w:p>
    <w:p>
      <w:r>
        <w:t>Prozessgeschichte</w:t>
      </w:r>
    </w:p>
    <w:p>
      <w:r>
        <w:rPr>
          <w:b/>
        </w:rPr>
        <w:t>E. 1.1</w:t>
      </w:r>
    </w:p>
    <w:p>
      <w:r>
        <w:t>Die Vorinstanz hat im Rahmen der Strafzumessung zutreffende Erwägun- gen zum Strafrahmen sowie zu den allgemeinen Strafzumessungsregeln ge- macht, welche mit der einschlägigen Lehre und Rechtsprechung übereinstimmen, worauf zwecks Vermeidung unnötiger Wiederholungen zu verweisen ist. Dasselbe gilt für die deliktsspezifischen, allgemeinen Bemessungskriterien der objektiven und subjektiven Tatschwere sowie der Täterkomponente (Urk. 28 S. 21 ff.; Art. 82 Abs. 4 StPO).</w:t>
      </w:r>
    </w:p>
    <w:p>
      <w:r>
        <w:rPr>
          <w:b/>
        </w:rPr>
        <w:t>E. 1.2</w:t>
      </w:r>
    </w:p>
    <w:p>
      <w:r>
        <w:t>Zusammenfassend ist in Anwendung von Art. 49 Abs. 1 StGB ist zuerst die Einsatzstrafe für das schwerste Delikt innerhalb des ordentlichen Strafrahmens festzusetzen. Die unter Berücksichtigung straferhöhender und strafmindernder Umstände festgelegte Einsatzstrafe ist sodann unter Einbezug der anderen Ta- ten, für die eine gleichartige Strafe auszusprechen ist, sowie unter Berücksichti- gung der sie betreffenden straferhöhenden und strafmindernden Umstände in Anwendung des Asperationsprinzips angemessen zu erhöhen. Schliesslich ist die Täterkomponente zu berücksichtigen und eine Gesamtstrafe auszufällen (Urteil des Bundesgerichts 6B_475/2011 vom 30. Januar 2012 E. 1.2 mit Hinweisen).</w:t>
      </w:r>
    </w:p>
    <w:p>
      <w:r>
        <w:t>- 18 -</w:t>
      </w:r>
    </w:p>
    <w:p>
      <w:r>
        <w:rPr>
          <w:b/>
        </w:rPr>
        <w:t>E. 1.3</w:t>
      </w:r>
    </w:p>
    <w:p>
      <w:r>
        <w:t>Bei der Tatkomponente ist als Ausgangspunkt die objektive Schwere des Delikts festzulegen und zu bewerten. Dabei ist anhand des Ausmasses des Er- folgs sowie aufgrund der Art und Weise des Vorgehens zu beurteilen, wie stark das strafrechtlich geschützte Rechtsgut beeinträchtigt worden ist. Ebenfalls von Bedeutung sind die kriminelle Energie und der Tatbeitrag bei einer Tatausführung durch mehrere Täter. Hinsichtlich des subjektiven Verschuldens sind insbesonde- re das Motiv, die Beweggründe, die Willensrichtung sowie das Mass an Entschei- dungsfreiheit der beschuldigten Person zu beurteilen (DONATSCH/FLACHSMANN/ HUG/WEDER, StGB Kommentar, 19. Aufl., Zürich 2013, Art. 47 StGB). Demgegen- über umfasst die Täterkomponente die persönlichen Verhältnisse, das Vorleben und die Strafempfindlichkeit des Täters sowie dessen Nachtatverhalten, wie insbesondere gezeigte Reue und Einsicht, ein abgelegtes Geständnis oder ein kooperatives Verhalten während der Untersuchung (DONATSCH/FLACHSMANN/HUG/ WEDER, a.a.O., Art. 47 StGB). 2. Strafzumessung</w:t>
      </w:r>
    </w:p>
    <w:p>
      <w:r>
        <w:rPr>
          <w:b/>
        </w:rPr>
        <w:t>E. 1.4</w:t>
      </w:r>
    </w:p>
    <w:p>
      <w:r>
        <w:t>Der Beschuldigte forderte den Geschädigten auf, den Bus zu verlassen, um die Angelegenheit draussen zu klären, woraufhin aber nachher er – der Be- schuldigte – den Bus lenken würde. Damit hat der Beschuldigte dem Geschädig- ten angedroht, dass draussen etwas geschehen würde, so dass der Geschädigte nachher nicht mehr in der Lage sein würde, den Bus zu lenken. Diese Äusserung enthält zweifelsohne implizit die Androhung eines physischen Übergriffes, der zu einer Fahrunfähigkeit des Geschädigten führte (vgl. Urk. 28 S. 19). Überdies ist zur Erfüllung des Tatbestandes nicht erforderlich, dass der Täter das in Aussicht gestellte Übel genau beschreibt, weshalb ohne Bedeutung ist, dass der Geschä- digte nicht genau wusste, wie der Beschuldigte ihn am Weiterfahren des Busses hindern wollte (vgl. Urteil 6B_1121/2013 des BGer vom 6. Mai 2014, E. 6.3). Eine verbale Drohung ist sodann nicht ausschliesslich nach der gemachten Äusserung</w:t>
      </w:r>
    </w:p>
    <w:p>
      <w:r>
        <w:t>- 16 - zu beurteilen, sondern es sind die gesamten Umstände zu berücksichtigen. Im Bus herrschte bereits vor dieser Äusserung eine aggressive Grundstimmung und der Geschädigte wurde vom Beschuldigten und seinem Kollegen beschimpft, weil sie dessen Aufforderung (den Hund vom Sitz auf den Boden zu setzen) nicht nachkommen wollten. Weil die Drohung durch den Beschuldigten im Innern des Busses sowie im Beisein seines Kollegen ausgesprochen wurde, schadet es entgegen der Verteidigung nicht, dass die aggressive Stimmung im Innern des Busses herrschte und nicht draussen am Ort des angedrohten Übels (Urk. 44 S. 3). Vielmehr war die ausgesprochene Drohung gerade in dieser Situation im Innern des Busses geeignet, den Geschädigten in Angst und Schrecken zu ver- setzen, zumal das dem Geschädigten im Falle des Verlassens des Busses in Aussicht gestellte Übel einzig vom Willen des Beschuldigten abhängig erschien. Überdies kannte der Geschädigte den Beschuldigten und wusste, dass dieser ca. ein Jahr zuvor bereits einmal einen Buschauffeur tätlich angegriffen hatte. Die vom Beschuldigten gegenüber dem Geschädigten gemachte Äusserung ist unter den gegebenen Umständen geeignet, jemanden – auch einen vernünftigen Men- schen mit einigermassen normaler psychischen Belastbarkeit – in Angst und Schrecken zu versetzen. Dass der Beschuldigte tatsächlich in Angst versetzt wurde, zeigt sich darin, dass er die Leitstelle informierte und die Polizei aufbieten liess. Nichts anderes lässt sich auch aus seiner Aussage, er habe gedacht, der Beschuldigte stehe jeden Moment auf und drohe ihm Gewalt an, ableiten. Der Beschuldigte erklärte nämlich weiter, sein Adrenalinspiegel sei erhöht gewesen und er habe deshalb die Leit- stelle informiert. Mithin ergibt sich auch aus dieser Aussage, dass der Geschädig- te bereits durch die erste Drohung des Beschuldigten in Angst versetzt wurde und sich auch vor weiteren Drohungen bzw. – weil ihm die Vorgeschichte des Be- schuldigten bekannt war – auch tatsächlichen Angriffen fürchtete (vgl. Urk. 4/8 S. 4). In subjektiver Hinsicht hat die Vorinstanz zutreffend erkannt, dass der Beschuldig- te den Geschädigten einschüchtern wollte. Selbst wenn der Beschuldigte nicht wusste, dass der Buschauffeur seine Vorgeschichte kannte, provozierte er eine</w:t>
      </w:r>
    </w:p>
    <w:p>
      <w:r>
        <w:t>- 17 - aggressive Grundstimmung und nahm folglich zumindest in Kauf, dass der Ge- schädigte durch diese Äusserung in Angst oder Schrecken versetzt wird.</w:t>
      </w:r>
    </w:p>
    <w:p>
      <w:r>
        <w:rPr>
          <w:b/>
        </w:rPr>
        <w:t>E. 1.5</w:t>
      </w:r>
    </w:p>
    <w:p>
      <w:r>
        <w:t>Mithin ist sowohl der objektive als auch der subjektive Tatbestand von Art. 180 Abs. 1 StGB erfüllt. 2. Fazit Da weder Rechtfertigungs- noch Schuldausschlussgründe vorliegen, hat sich der Beschuldigte neben der Beschimpfung im Sinne von Art. 177 Abs. 1 StGB auch der Drohung im Sinne von Art. 180 Abs. 1 StGB als auch schuldig gemacht. IV. Sanktion und Vollzug 1. Strafrahmen und allgemeine Strafzumessungsregeln</w:t>
      </w:r>
    </w:p>
    <w:p>
      <w:r>
        <w:rPr>
          <w:b/>
        </w:rPr>
        <w:t>E. 2</w:t>
      </w:r>
    </w:p>
    <w:p>
      <w:r>
        <w:t>Umfang der Berufung Gemäss den Berufungsanträgen des Beschuldigten sind im Berufungsverfahren der Schuldspruch wegen Beschimpfung (Dispositiv-Ziffer 1), der Verzicht auf Widerruf des bedingten Vollzugs der mit Strafbefehlen der Jugendanwaltschaft Unterland vom 27. Januar 2015 und 22. April 2015 ausgefällten Strafe (Dispositiv- Ziffer 4) und die Kostenfestsetzung (Dispositiv-Ziffer 5) nicht angefochten (Urk. 29). Vom Eintritt der Rechtskraft dieser Anordnungen ist vorab mit Be- schluss Vormerk zu nehmen (Art. 404 StPO).</w:t>
      </w:r>
    </w:p>
    <w:p>
      <w:r>
        <w:rPr>
          <w:b/>
        </w:rPr>
        <w:t>E. 2.1</w:t>
      </w:r>
    </w:p>
    <w:p>
      <w:r>
        <w:t>Drohung</w:t>
      </w:r>
    </w:p>
    <w:p>
      <w:r>
        <w:rPr>
          <w:b/>
        </w:rPr>
        <w:t>E. 2.1.1</w:t>
      </w:r>
    </w:p>
    <w:p>
      <w:r>
        <w:t>In objektiver Hinsicht hielt die Vorinstanz fest, die geäusserte Drohung sei auf eine Körperverletzung gerichtet gewesen, einmalig ausgesprochen worden und es seien keine unterstützenden Gegenstände eingesetzt worden, welche der Drohung zusätzlichen Nachdruck verliehen hätten. Auch sei der bewirkte Erfolg nur von begrenztem Ausmass gewesen, da der Geschädigte nicht dermassen in Angst versetzt worden sei, dass er unmittelbar die Flucht ergriffen hätte (Urk. 28 S. 23). In der Tat sind weitaus schwerere Drohungen, wie beispielsweise offene Todesdrohungen oder auch die ausdrückliche Androhung einer Körperverletzung denkbar. Der Beschuldigte sprach nicht aus, was er dem Geschädigten antun wollte, sondern lediglich, dass er diesen an der Weiterfahrt des Busses hindern würde. Dies ist allerdings nicht entlastend, denn eine Drohung ist stets im Ge- samtzusammenhang zu sehen und vorliegend lag deren Bedeutung ganz klar in der Androhung eines Leids. Dennoch wiegt das objektive Tatverschulden leicht.</w:t>
      </w:r>
    </w:p>
    <w:p>
      <w:r>
        <w:t>- 19 -</w:t>
      </w:r>
    </w:p>
    <w:p>
      <w:r>
        <w:rPr>
          <w:b/>
        </w:rPr>
        <w:t>E. 2.1.2</w:t>
      </w:r>
    </w:p>
    <w:p>
      <w:r>
        <w:t>In subjektiver Hinsicht berücksichtigte die Vorinstanz zutreffend, dass der Beschuldigte nicht nur wissentlich und willentlich handelte, sondern auch mit der Absicht, den Geschädigten zu verängstigen oder zumindest einzuschüchtern (Urk. 28 S. 24). Überdies war es der Beschuldigte, der die Auseinandersetzung mit dem Geschädigten provozierte, zumal dieser den Beschuldigten und seinen Kollegen lediglich höflich aufgefordert hatte, die Ordnungsvorschriften im Bus zu respektieren. Mithin wiegt das Verschulden auch unter Berücksichtigung der sub- jektiven Tatschwere immer noch leicht.</w:t>
      </w:r>
    </w:p>
    <w:p>
      <w:r>
        <w:rPr>
          <w:b/>
        </w:rPr>
        <w:t>E. 2.1.3</w:t>
      </w:r>
    </w:p>
    <w:p>
      <w:r>
        <w:t>Zusammenfassend und unter Berücksichtigung aller möglichen Tatvarian- ten im Rahmen des Strafrahmens von bis zu drei Jahren Freiheitsstrafe ist das Tatverschulden aufgrund der Tatkomponente vorliegend als leicht zu taxieren, weshalb bereits aufgrund des Verhältnismässigkeitsprinzips eine Freiheitsstrafe ausser Betracht fällt und sich die von der Vorinstanz festgesetzte Einsatzstrafe einer Geldstrafe von 20 Tagessätzen als durchaus angemessen erweist (Urk. 28 S. 24 u. S. 26).</w:t>
      </w:r>
    </w:p>
    <w:p>
      <w:r>
        <w:rPr>
          <w:b/>
        </w:rPr>
        <w:t>E. 2.2</w:t>
      </w:r>
    </w:p>
    <w:p>
      <w:r>
        <w:t>Beschimpfung</w:t>
      </w:r>
    </w:p>
    <w:p>
      <w:r>
        <w:rPr>
          <w:b/>
        </w:rPr>
        <w:t>E. 2.2.1</w:t>
      </w:r>
    </w:p>
    <w:p>
      <w:r>
        <w:t>Die Vorinstanz hielt in Bezug auf die Beschimpfung fest, sowohl das ob- jektive als auch das subjektive Tatverschulden würden leicht wiegen. Nach Be- rücksichtigung der Täterkomponente erscheine für die Beschimpfung alleine eine hypothetische Geldstrafe von 20 Tagessätzen als angemessen (Urk. 28 S. 27). Die Verteidigung beantragt demgegenüber eine Geldstrafe von 10 Tagessätzen (Urk. 29 S. 1).</w:t>
      </w:r>
    </w:p>
    <w:p>
      <w:r>
        <w:rPr>
          <w:b/>
        </w:rPr>
        <w:t>E. 2.2.2</w:t>
      </w:r>
    </w:p>
    <w:p>
      <w:r>
        <w:t>Bei der objektiven Tatschwere der vorliegenden Beschimpfung ist zu be- rücksichtigen, dass es sich zwar einerseits um relativ massive und derbe Be- schimpfungen handelt, diese aber andererseits allgemein gehalten und nicht auf bestimmte persönliche Eigenschaften des Geschädigten gerichtet war. Mithin wiegt das objektive Tatverschulden auch im Vergleich zu anderen Beschimpfun- gen leicht.</w:t>
      </w:r>
    </w:p>
    <w:p>
      <w:r>
        <w:t>- 20 -</w:t>
      </w:r>
    </w:p>
    <w:p>
      <w:r>
        <w:rPr>
          <w:b/>
        </w:rPr>
        <w:t>E. 2.2.3</w:t>
      </w:r>
    </w:p>
    <w:p>
      <w:r>
        <w:t>In subjektiver Hinsicht ist festzuhalten, dass der Beschuldigte diese Aus- sage tätigte, um den Geschädigten zu provozieren bzw. zu beleidigen, ohne dass dieser ihm einen Anlass zur Beschimpfung gegeben hätte. Dennoch ist auch un- ter Berücksichtigung der subjektiven Tatschwere von einem leichten Verschulden auszugehen.</w:t>
      </w:r>
    </w:p>
    <w:p>
      <w:r>
        <w:rPr>
          <w:b/>
        </w:rPr>
        <w:t>E. 2.2.4</w:t>
      </w:r>
    </w:p>
    <w:p>
      <w:r>
        <w:t>Insgesamt erscheint die von der Vorinstanz für die Beschimpfung festge- setzte hypothetische Strafe von 20 Tagessätzen dem Verschulden des Beschul- digten angemessen.</w:t>
      </w:r>
    </w:p>
    <w:p>
      <w:r>
        <w:rPr>
          <w:b/>
        </w:rPr>
        <w:t>E. 2.3</w:t>
      </w:r>
    </w:p>
    <w:p>
      <w:r>
        <w:t>Asperation Nach der Beurteilung der Tatkomponente beider Delikte und in Berücksichtigung des Asperationsprinzips resultiert eine Einsatzstrafe 30 Tagessätzen Geldstrafe.</w:t>
      </w:r>
    </w:p>
    <w:p>
      <w:r>
        <w:rPr>
          <w:b/>
        </w:rPr>
        <w:t>E. 2.4</w:t>
      </w:r>
    </w:p>
    <w:p>
      <w:r>
        <w:t>Täterkomponente</w:t>
      </w:r>
    </w:p>
    <w:p>
      <w:r>
        <w:rPr>
          <w:b/>
        </w:rPr>
        <w:t>E. 2.4.1</w:t>
      </w:r>
    </w:p>
    <w:p>
      <w:r>
        <w:t>Die Vorinstanz hat die persönlichen Verhältnisse des Beschuldigten und seinen Werdegang in den wesentlichen Punkten korrekt zusammengefasst und wiedergegeben. Darauf ist vorab zu verweisen (Urk. 38 S. 12; Art. 82 Abs. 4 StPO). Anlässlich der Berufungsverhandlung ergänzte der Beschuldigte zudem, er lebe nach wie vor bei seiner Mutter. Er werde von seiner Mutter und seinem Vater finanziell unterstützt. Derzeit suche er keine Arbeit, weil er sich wegen Ma- genbeschwerden in einer ärztlichen Abklärung befinde und bis im Herbst krank- geschrieben sei. Seine Tage verbringe er mit schlafen und in der Nacht sehe er fern. Wenn er wieder gesund sei müsse er ins Militär, wobei er noch nicht an der Aushebung gewesen sei. Falls es ihm im Militär gefalle, wolle er das weiterma- chen, ansonsten müsse er mal schauen, wo ihn das hinbringe. (Urk. 43 S. 2 ff.). Aus den persönlichen Verhältnissen und dem Werdegang lassen sich keine straf- zumessungsrelevanten Faktoren ableiten.</w:t>
      </w:r>
    </w:p>
    <w:p>
      <w:r>
        <w:rPr>
          <w:b/>
        </w:rPr>
        <w:t>E. 2.4.2</w:t>
      </w:r>
    </w:p>
    <w:p>
      <w:r>
        <w:t>Die Vorinstanz hat zutreffend die beiden Vorstrafen des Beschuldigten zu- sammengefasst (Urk. 41; Urk. 28 S. 25). Beide Verurteilungen erfolgten im Jahr 2015. Neben Verurteilungen wegen betrügerischem Missbrauchs einer Datenver-</w:t>
      </w:r>
    </w:p>
    <w:p>
      <w:r>
        <w:t>- 21 - arbeitungsanlage, mehrfacher Übertretung des Betäubungsmittelgesetzes, Nicht- befolgens einer polizeilichen Anordnung, vorsätzlicher Benützung eines Fahrzeu- ges ohne Fahrausweis sowie einfacher Körperverletzung findet sich auch eine einschlägige Vorstrafe wegen Beschimpfung und eine teilweise einschlägige Vor- strafe wegen Gewalt und Drohung gegen Behörden und Beamte. Insgesamt wur- de der Beschuldigte mit einer bedingt vollziehbaren Freiheitsstrafe von 60 Tagen unter Ansetzung einer Probezeit von einem Jahr bestraft (Urk. 41). Trotzdem liess er sich nicht davon abhalten, am 17. November 2015 und somit noch während laufender Probezeit erneut zu delinquieren. Mit der Vorinstanz führt die Delin- quenz während laufender Probezeit sowie die einschlägige Vorstrafe zu einer Straferhöhung, wobei die hierfür von der Vorinstanz festgesetzten 10 Tagessätze ebenfalls angemessen erscheinen. Übersehen hat die Vorinstanz dagegen, dass seit dem 19. April 2016 gegen den Beschuldigten erneut eine Strafuntersuchung geführt wird (Urk. 31 u. 41). Hierzu befragt, gab der Beschuldigte anlässlich der Berufungsverhandlung zu Protokoll es sei richtig, dass das Verfahren pendent sei, er wisse jedoch nicht, wie weit das Verfahren fortgeschritten sei. Es sei möglich, dass der zuständige Staatsanwalt einen Strafbefehl erlassen und er – der Beschuldigte – dagegen Einsprache er- hoben habe (Urk. 43 S. 5). Weil dieses Verfahren noch nicht rechtskräftig abge- schlossen und der Beschuldigte nicht geständig ist, hat die laufende Strafuntersu- chung vorliegend bei der Strafzumessung unberücksichtigt zu bleiben.</w:t>
      </w:r>
    </w:p>
    <w:p>
      <w:r>
        <w:rPr>
          <w:b/>
        </w:rPr>
        <w:t>E. 2.4.3</w:t>
      </w:r>
    </w:p>
    <w:p>
      <w:r>
        <w:t>Betreffend Nachtatverhalten hat die Vorinstanz zutreffend festgehalten, dass der Beschuldigte weder geständig ist noch echte Reue oder Einsicht zeigt (vgl. Urk. 28 S. 25 f.), weshalb das Nachtatverhalten ohne Einfluss auf die Höhe der Strafe bleibt.</w:t>
      </w:r>
    </w:p>
    <w:p>
      <w:r>
        <w:rPr>
          <w:b/>
        </w:rPr>
        <w:t>E. 2.4.4</w:t>
      </w:r>
    </w:p>
    <w:p>
      <w:r>
        <w:t>Schliesslich wurde weder eine besondere Strafempfindlichkeit seitens des Beschuldigten geltend gemacht, noch ergeben sich für die Annahme einer sol- chen irgendwelche Anhaltspunkte, weshalb sich weitere Ausführungen hierzu er- übrigen.</w:t>
      </w:r>
    </w:p>
    <w:p>
      <w:r>
        <w:t>- 22 -</w:t>
      </w:r>
    </w:p>
    <w:p>
      <w:r>
        <w:rPr>
          <w:b/>
        </w:rPr>
        <w:t>E. 2.5</w:t>
      </w:r>
    </w:p>
    <w:p>
      <w:r>
        <w:t>Zusammenfassend erweist sich die Strafzumessung der Vorinstanz als korrekt und ist nicht zu beanstanden. Dementsprechend ist der Beschuldigte mit einer Geldstrafe von 40 Tagessätzen zu bestrafen.</w:t>
      </w:r>
    </w:p>
    <w:p>
      <w:r>
        <w:rPr>
          <w:b/>
        </w:rPr>
        <w:t>E. 2.6</w:t>
      </w:r>
    </w:p>
    <w:p>
      <w:r>
        <w:t>Bezüglich der Höhe des Tagessatzes hat die Vorinstanz die Bemessungs- kriterien korrekt festgehalten und diese auf Fr. 30.– festgesetzt (Urk. 28 S. 28), wogegen auch die Verteidigung keine Einwendungen erhebt (Urk. 29 S. 1). Dem- entsprechend erübrigen sich weitere Ausführungen hierzu. 3. Sanktionsart</w:t>
      </w:r>
    </w:p>
    <w:p>
      <w:r>
        <w:rPr>
          <w:b/>
        </w:rPr>
        <w:t>E. 2.7</w:t>
      </w:r>
    </w:p>
    <w:p>
      <w:r>
        <w:t>Zusammenfassend ist mit der Vorinstanz als erstellt zu erachten, dass der Beschuldigte zum Geschädigten sagte "Chum use, dänn kläred mir das und denn chan ich de Bus wiiterfahre.". Dass es der Beschuldigte und nicht B._____ war, der den Satz äusserte, geht aus den Aussagen des Beschuldigten selber hervor, welcher nicht in Abrede stellt, den Chauffeur aufgefordert zu haben, den Bus zu</w:t>
      </w:r>
    </w:p>
    <w:p>
      <w:r>
        <w:t>- 13 - verlassen. Aufgrund der glaubhaften und konstanten Aussagen des Zeugen E._____, welcher überdies den Beschuldigten auch nicht unnötig belastete, ist auch erstellt, dass der gesamte Satz, so wie er dem Beschuldigten vorgeworfen wird, geäussert wurde (vgl. auch Urk. 28 S. 16 f.). Überdies ist als erstellt anzusehen, dass der Geschädigte durch diese Äusserung in grosse Angst um seine körperliche Unversehrtheit versetzt worden ist. Der Ge- schädigte schilderte überzeugend, wie er den Bus zunächst habe stehen lassen wollen, weil er sich hilflos und nicht sicher gefühlt habe (Urk. 4/1 S. 2). Er erklärte auch nachvollziehbar, dass er die Drohung ernst genommen habe, weil er den Beschuldigten und dessen Vorgeschichte kenne, sowie dass er deshalb mit Re- pressionen rechne, weshalb der Vorfall ihn täglich beschäftige und eine Belastung für ihn sei (Urk. 4/1 S. 4; Urk. 4/8 S. 2). Dass der Geschädigten den Beschuldig- ten und dessen Vorgeschichte kannte und entsprechend Respekt vor ihm hatte, ergibt sich im Übrigen auch daraus, dass dieser – wie er es in einem Kurs für Gewaltprävention gelernt hatte – alle Türen im Bus öffnete, bevor er den Be- schuldigten und B._____ zur Rede stellte (Urk. 4/1 S. 2). Es ist sodann auch be- legt, dass der Geschädigte über die Leitstelle die Polizei informierte (Urk. 1). Zu- dem bestätigte auch der Zeuge E._____, dass der Geschädigte die Leitstelle in- formierte, sowie dass er Angst gehabt habe, dass der Beschuldigte ihn allenfalls zusammenschlagen würde, so dass er den Bus nicht mehr lenken könne (Urk. 4/2 S. 2). Schliesslich ist durch die anerkannten Beschimpfungen durch den Beschul- digten und B._____ auch ohne weiteres erstellt, dass während der Auseinander- setzung mit dem Geschädigten eine aggressive Grundstimmung herrschte, selbst wenn mit der Verteidigung allerdings nicht davon ausgegangen werden kann, dass der Beschuldigte und B._____ dem Geschädigten körperlich überlegen wa- ren, weil die körperliche Überlegenheit des Beschuldigten sowie von B._____ sich nicht aus den Akten ergibt (vgl. Urk. 20 S. 3). Immerhin bestand indes eine 2:1 Situation, was eine körperliche Überlegenheit indiziert.</w:t>
      </w:r>
    </w:p>
    <w:p>
      <w:r>
        <w:t>- 14 - III. Rechtliche Würdigung 1. Drohung</w:t>
      </w:r>
    </w:p>
    <w:p>
      <w:r>
        <w:rPr>
          <w:b/>
        </w:rPr>
        <w:t>E. 3</w:t>
      </w:r>
    </w:p>
    <w:p>
      <w:r>
        <w:t>Strafantrag Die Vorinstanz hat in Bezug auf den dem Beschuldigten vorgeworfenen und vor- liegend im Berufungsverfahren allein zu beurteilenden Tatbestand der Drohung im Sinne von Art. 180 Abs. 1 StGB zutreffend festgehalten, dass es sich um ein An- tragsdelikt handelt, bei welchem das Vorliegen eines gültigen Strafantrages eine Prozessvoraussetzung ist, sowie dass der entsprechende Strafantrag des Ge- schädigten vorliegt (vgl. Urk. 28 S. 4 f.; Urk. 2).</w:t>
      </w:r>
    </w:p>
    <w:p>
      <w:r>
        <w:rPr>
          <w:b/>
        </w:rPr>
        <w:t>E. 3.1</w:t>
      </w:r>
    </w:p>
    <w:p>
      <w:r>
        <w:t>Die Vorinstanz hat anstelle einer Geldstrafe auf gemeinnützige Arbeit ent- schieden, weil der Beschuldigte arbeitslos sei und grösstenteils von seinen Eltern finanziert werde, weshalb die Geldstrafe letzten Endes wohl von seinen Eltern be- zahlt würde (Urk. 28 S. 29).</w:t>
      </w:r>
    </w:p>
    <w:p>
      <w:r>
        <w:rPr>
          <w:b/>
        </w:rPr>
        <w:t>E. 3.2</w:t>
      </w:r>
    </w:p>
    <w:p>
      <w:r>
        <w:t>Das Gericht kann mit Zustimmung des Täters an Stelle einer Freiheitsstra- fe von weniger als sechs Monaten oder einer Geldstrafe bis zu 180 Tagessätzen gemeinnützige Arbeit von höchstens 720 Stunden anordnen (Art. 37 Abs. 1 StGB). Dies hat allerdings nicht die Bedeutung, dass dem Verurteilten ein Wahl- recht bezüglich der strafrechtlichen Sanktion zustünde, denn die Wahl der Sank- tionsart erfolgt allein durch das Gericht. Als massgebende Kriterien gelten dabei die Zweckmässigkeit einer bestimmten Sanktion, ihre Auswirkungen auf den Täter und sein soziales Umfeld sowie ihre präventive Effizienz. Neben der Bereitschaft hat das Gericht deshalb auch die Fähigkeit und Eignung des Verurteilten zur ge- meinnützigen Arbeit zu prüfen (BGE 134 IV 108/109).</w:t>
      </w:r>
    </w:p>
    <w:p>
      <w:r>
        <w:rPr>
          <w:b/>
        </w:rPr>
        <w:t>E. 3.3</w:t>
      </w:r>
    </w:p>
    <w:p>
      <w:r>
        <w:t>Der Beschuldigte hatte sich im Rahmen der staatsanwaltschaftlichen Ein- vernahme mit allfälliger gemeinnütziger Arbeit einverstanden erklärt (Urk. 4/6 S. 6). Nachdem er nun anlässlich der Berufungsverhandlung erklärte, er sei ledig- lich betreffend Bestrafung für die Beschimpfung bereit, gemeinnützige Arbeit zu leisten, nicht aber für die ganze Strafe (Urk. 43 S. 13 f.), fällt gemeinnützige Arbeit als Sanktion ausser Betracht.</w:t>
      </w:r>
    </w:p>
    <w:p>
      <w:r>
        <w:t>- 23 -</w:t>
      </w:r>
    </w:p>
    <w:p>
      <w:r>
        <w:rPr>
          <w:b/>
        </w:rPr>
        <w:t>E. 3.4</w:t>
      </w:r>
    </w:p>
    <w:p>
      <w:r>
        <w:t>Dementsprechend ist der Beschuldigte mit einer Geldstrafe von 40 Tagessätzen zu Fr. 30.– zu bestrafen 4. Vollzug</w:t>
      </w:r>
    </w:p>
    <w:p>
      <w:r>
        <w:rPr>
          <w:b/>
        </w:rPr>
        <w:t>E. 4</w:t>
      </w:r>
    </w:p>
    <w:p>
      <w:r>
        <w:t>Verletzung des Anklagegrundsatzes</w:t>
      </w:r>
    </w:p>
    <w:p>
      <w:r>
        <w:rPr>
          <w:b/>
        </w:rPr>
        <w:t>E. 4.1</w:t>
      </w:r>
    </w:p>
    <w:p>
      <w:r>
        <w:t>Die Vorinstanz hat auf den Widerruf der mit Strafbefehlen der Jugend- anwaltschaft Unterland vom 27. Januar 2015 und 22. April 2015 bedingt ausge- sprochenen Freiheitsstrafe von insgesamt 60 Tagen verzichtet, dafür den Vollzug der im vorliegenden Verfahren ausgefällten Strafe angeordnet (Urk. 28 S. 32). Der Verzicht auf den Widerruf ist in Rechtskraft erwachsen (vgl. vorstehend Ziff. I.2.).</w:t>
      </w:r>
    </w:p>
    <w:p>
      <w:r>
        <w:rPr>
          <w:b/>
        </w:rPr>
        <w:t>E. 4.2</w:t>
      </w:r>
    </w:p>
    <w:p>
      <w:r>
        <w:t>Wie die Vorinstanz zutreffend festgehalten hat, hat die bedingt ausgefällte Strafe den einschlägig vorbestraften Beschuldigten nicht genügend beeindruckt, um ihn davon abzuhalten, noch während der Probezeit erneut zu delinquieren (Urk. 28 S. 29). Zwar schiebt das Gericht den Vollzug einer Geldstrafe, von ge- meinnütziger Arbeit oder einer Freiheitsstrafe von mindestens sechs Monaten und höchstens zwei Jahren in der Regel auf, wenn eine unbedingte Strafe nicht not- wendig erscheint, um den Täter von der Begehung weiterer Verbrechen oder Vergehen abzuhalten (Art. 42 Abs. 1 StGB). Mit der Vorinstanz lässt die einschlä- gige Vorstrafe und die Tatbegehung während laufender Probezeit – mithin ledig- lich rund 7 Monate nach der letzten Verurteilung – jedoch keine gute Prognose für das zukünftige Wohlverhalten des Beschuldigten zu (vgl. Urk. 28 S. 30), weshalb die Strafe zu vollziehen ist. V. Kosten- und Entschädigungsfolgen 1. Die erstinstanzliche Kostenauflage ist ausgangsgemäss zu bestätigen (Art. 426 Abs. 1 StPO). 2. Die Gerichtsgebühr für das Berufungsverfahren ist auf Fr. 3'000.– festzu- setzen. 3. Die Kosten des Rechtsmittelverfahrens tragen die Parteien nach Massgabe ihres Obsiegens oder Unterliegens (Art. 428 Abs. 1 StPO). Da der Beschuldigte</w:t>
      </w:r>
    </w:p>
    <w:p>
      <w:r>
        <w:t>- 24 - mit seinen Anträgen im Berufungsverfahren vollumfänglich unterliegt, sind ihm die Kosten des Verfahrens ausgangsgemäss aufzuerlegen (Art. 428 Abs. 1 StPO). Es wird beschlossen: 1. Es wird festgestellt, dass das Urteil des Bezirksgerichts Dielsdorf, Einzel- gericht, vom 8. Juli 2016 wie folgt in Rechtskraft erwachsen ist: "Es wird erkannt: 1. Der Beschuldigte ist schuldig (…) sowie der Beschimpfung im Sinne von Art. 177 Abs. 1 StGB. 2.-3. (…) 4. Der bedingte Vollzug der mit Strafbefehl der Jugendanwaltschaft Unterland vom 27. Januar 2015 und 22. April 2015 ausgefällten Strafe von 60 Tagen Freiheitsentzug wird nicht widerrufen. Stattdessen wird die Probezeit um 6 Monate verlängert. 5. Die Entscheidgebühr wird festgesetzt auf: Fr. 1'200.00 ; die weiteren Kosten betragen: Fr. 1'200.00 Gebühr für das Vorverfahren Fr. 2'400.00 6. (…) 7. (Mitteilungen) 8. (Rechtsmittel)" 2. Mündliche Eröffnung und schriftliche Mitteilung mit nachfolgendem Urteil.</w:t>
      </w:r>
    </w:p>
    <w:p>
      <w:r>
        <w:t>- 25 - Es wird erkannt: 1. Der Beschuldigte ist zudem schuldig der Drohung im Sinne von Art. 180 Abs. 1 StGB. 2. Der Beschuldigte wird bestraft mit einer Geldstrafe von 40 Tagessätzen zu Fr. 30.–. 3. Die Geldstrafe wird vollzogen. 4. Die zweitinstanzliche Gerichtsgebühr wird festgesetzt auf Fr. 3'000.–. 5. Die Gebühr für das Vorverfahren sowie die Kosten des erstinstanzlichen Verfahrens und des Berufungsverfahrens werden dem Beschuldigten aufer- legt. 6. 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die Jugendanwaltschaft Unterland (in die Akten 2014/00906 und 2015/01758) − die Koordinationsstelle VOSTRA mit Formular A und B. 7. Gegen diesen Entscheid kann bundesrechtliche Beschwerde in Straf- sachen erhoben werden. Die Beschwerde ist innert 30 Tagen, von der Zustellung der vollständigen, begründeten Ausfertigung an gerechnet, bei der Strafrechtlichen Abteilung</w:t>
      </w:r>
    </w:p>
    <w:p>
      <w:r>
        <w:t>- 26 -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April 2017 Der Präsident: Die Gerichtsschreiberin: Dr. iur. F. Bollinger lic. iur. S. Bärtsch</w:t>
      </w:r>
    </w:p>
    <w:p>
      <w:r>
        <w:rPr>
          <w:b/>
        </w:rPr>
        <w:t>E. 4.3</w:t>
      </w:r>
    </w:p>
    <w:p>
      <w:r>
        <w:t>Das Gericht ist aufgrund des Anklagegrundsatzes gemäss Art. 9 StPO an den in der Anklageschrift umschriebenen Sachverhalt gebunden. Die Anklage hat die der beschuldigten Person zur Last gelegten Delikte in ihrem Sachverhalt so präzise zu umschreiben, dass die Vorwürfe in objektiver und subjektiver Hinsicht genügend konkretisiert sind. Die vorgeworfene Tat muss zureichend umschrieben sein, damit die beschuldigte Person genau weiss, welcher konkreten Handlung sie beschuldigt und wie ihr Verhalten rechtlich qualifiziert wird, damit sie sich in ihrer Verteidigung richtig vorbereiten kann (Urteil des Bundesgerichts 6B_1151/2015 vom 21. Dezember 2016, E.2.2. m.w.H.). Hinsichtlich der Vor- satzelemente genügt grundsätzlich der Hinweis auf den gesetzlichen Straftat- bestand im Anschluss an die Darstellung des Sachverhalts als zureichende Um- schreibung der subjektiven Merkmale, wenn der betreffende Tatbestand nur mit Vorsatz begangen werden kann (Urteil 6B_204/2016 vom 8. Dezember 2016 E.1.2.; BGE 120 IV 348 E. 3c S. 356; Urteil 6B_206/2009 vom 21. Juli 2009 E. 2.2.1 je mit Hinweis).</w:t>
      </w:r>
    </w:p>
    <w:p>
      <w:r>
        <w:t>- 7 -</w:t>
      </w:r>
    </w:p>
    <w:p>
      <w:r>
        <w:rPr>
          <w:b/>
        </w:rPr>
        <w:t>E. 4.4</w:t>
      </w:r>
    </w:p>
    <w:p>
      <w:r>
        <w:t>Wie die Vorinstanz zutreffend festgehalten hat, kann die dem Beschuldig- ten vorgeworfene Aussage "Chum use, dänn kläred mir das und denn chan ich de Bus wiiterfahre" nur so verstanden werden, dass der Beschuldigte den Geschä- digten aufforderte, den Bus zu verlassen und diesem eine Auseinandersetzung in Aussicht stellte, an deren Ende der Geschädigte nicht mehr in der Lage sein wür- de, den Bus zu fahren. Zwar ist der Verteidigung zuzustimmen, dass in dieser Äusserung nicht zwingend die Androhung einer tätlichen Auseinandersetzung liegt, jedoch geht daraus zweifellos hervor, dass den Geschädigten beim Verlas- sen des Busses zur Klärung der Situation ein Nachteil erwarten würde. Überdies hielt die Anklagebehörde auch fest, dass der Beschuldigte und sein Kollege B._____ dem Geschädigten körperlich klar überlegen gewesen seien und eine aggressive Grundstimmung geherrscht habe, weshalb der Geschädigte durch die in diesem Kontext gemachte Äusserung in grosse Angst um seine körperliche Unversehrtheit versetzt worden sei (Urk. 12). Entgegen der Verteidigung genügt auch die in der Anklageschrift enthaltene Umschreibung der Stimmung im Innern des Busses bzw. muss diese nicht "nach Draussen an den Ort das angedrohten Übels transportiert" werden, zumal dem Beschuldigten ja vorgeworfen wird, die Aussage im Innern des Busses sowie im Beisein seines Kollegen getätigt zu ha- ben. Ob die dem Beschuldigten vorgeworfene Äusserung in besagtem Kontext den Erfordernissen einer Drohung genügt, ist sodann eine Frage der rechtlichen Würdigung und nicht des Anklageprinzips. Die Anklage genügt damit den Anfor- derungen von Art. 9 StPO. II. Sachverhalt 1. Anklagevorwurf und Vorbemerkungen</w:t>
      </w:r>
    </w:p>
    <w:p>
      <w:r>
        <w:rPr>
          <w:b/>
        </w:rPr>
        <w:t>E. 9</w:t>
      </w:r>
    </w:p>
    <w:p>
      <w:r>
        <w:t>März 2016 aus, er habe den Kollegen des Beschuldigten, B._____, aufgefor- dert, seinen Hund vom Sitz auf den Boden zu setzten, woraufhin es zu Diskussio- nen mit dem Beschuldigten gekommen sei. Als er sich habe abdrehen und wieder nach vorne gehen wollen, habe der Beschuldigte zu ihm gesagt "Chum use, dänn kläred mir das und denn chan ich de Bus wiiterfahre". Er habe diese Aussage als konkrete Drohung aufgenommen und die Leitstelle über diesen Vorfall informiert. Für ihn sei im ersten Moment klar gewesen, dass er den Bus stehen lasse und so nicht weiterfahre, die Leitstelle habe ihn jedoch gebeten, weiterzufahren. Er habe</w:t>
      </w:r>
    </w:p>
    <w:p>
      <w:r>
        <w:t>- 10 - sich hilflos und nicht sicher gefühlt, weshalb er darum gebeten habe, die Polizei zu alarmieren (Urk. 4/1 S. 2; Urk. 4/8 S. 3 f.). Er habe die Drohung ernst genom- men, da er die Vorgeschichte des Beschuldigten kenne. Dieser sei mehrfach ag- gressiv aufgetreten und habe vor einem Jahr einen Kollegen von ihm im Führer- stand tätlich angegriffen. Er würde diesem Typ alles zutrauen und rechne jeder Zeit mit Repressionen. In den Spät- wie auch Nachtdiensten gehe er mit einem mulmigen Gefühl zur Arbeit. Der Vorfall beschäftige ihn täglich und sei eine Belas- tung für ihn (Urk. 4/1 S. 4; Urk. 4/8 S. 2). Anlässlich der staatsanwaltschaftlichen Einvernahme antwortete der Geschädigte auf die Frage, inwiefern er sich bedroht gefühlt habe, er habe gedacht, der Beschuldigte stehe jeden Moment auf und drohe ihm Gewalt an. Deshalb habe er die Leitstelle informiert und sei dann wei- tergefahren. Das Adrenalin sei schon ein bisschen höher gewesen, da er ja die Vorgeschichte des Beschuldigten gekannt habe (Urk. 4/8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