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SB160399 vom 20. April 2017</w:t>
      </w:r>
    </w:p>
    <w:p>
      <w:r>
        <w:t>ZH Obergericht, 2017-04-20, DE</w:t>
      </w:r>
    </w:p>
    <w:p>
      <w:r>
        <w:rPr>
          <w:b/>
        </w:rPr>
        <w:t xml:space="preserve">Quelle: </w:t>
      </w:r>
      <w:r>
        <w:t>https://mcp.opencaselaw.ch/entscheid/zh_obergericht_SB160399</w:t>
      </w:r>
    </w:p>
    <w:p>
      <w:r>
        <w:t>FR: ZH_OBERGERICHT SB160399 du 20 avril 2017</w:t>
      </w:r>
    </w:p>
    <w:p>
      <w:r>
        <w:t>IT: ZH_OBERGERICHT SB160399 del 20 aprile 2017</w:t>
      </w:r>
    </w:p>
    <w:p>
      <w:pPr>
        <w:pStyle w:val="Heading2"/>
      </w:pPr>
      <w:r>
        <w:t>Erwägungen</w:t>
      </w:r>
    </w:p>
    <w:p>
      <w:r>
        <w:rPr>
          <w:b/>
        </w:rPr>
        <w:t>E. 1</w:t>
      </w:r>
    </w:p>
    <w:p>
      <w:r>
        <w:t>Verfahrensgang</w:t>
      </w:r>
    </w:p>
    <w:p>
      <w:r>
        <w:rPr>
          <w:b/>
        </w:rPr>
        <w:t>E. 1.1</w:t>
      </w:r>
    </w:p>
    <w:p>
      <w:r>
        <w:t>Der Beschuldigte ist freizusprechen. Die Kosten der Untersuchung sowie des erstinstanzlichen Gerichtsverfahrens sind somit auf die Gerichtskasse zu nehmen (Art. 426 Abs. 1 und 2 StPO).</w:t>
      </w:r>
    </w:p>
    <w:p>
      <w:r>
        <w:rPr>
          <w:b/>
        </w:rPr>
        <w:t>E. 1.2</w:t>
      </w:r>
    </w:p>
    <w:p>
      <w:r>
        <w:t>Der Beschuldigte obsiegt im Berufungsverfahren vollumfänglich. Dem- gegenüber unterliegt der Privatkläger mit seinem Antrag auf Bestätigung des vor- instanzlichen Urteils. Im Lichte einer interessengemässen Wertung sind die Kos- ten des Berufungsverfahrens zur Hälfte dem Privatkläger aufzuerlegen und zur Hälfte auf die Gerichtskasse zu nehmen (Art. 428 Abs. 1 StPO). 2. Entschädigung</w:t>
      </w:r>
    </w:p>
    <w:p>
      <w:r>
        <w:rPr>
          <w:b/>
        </w:rPr>
        <w:t>E. 1.3</w:t>
      </w:r>
    </w:p>
    <w:p>
      <w:r>
        <w:t>Wenn davon auszugehen wäre, was sich vorliegend indes nicht mit rechts- genügender Sicherheit erstellen lässt, dass die Verletzungen im Handgemenge durch Einwirkung des Beschuldigten verursacht worden sind, wäre weiter davon auszugehen, dass der Beschuldigte mit seinem Handeln Verletzungen der einge- tretenen Art zumindest fahrlässig verursachte oder in Kauf nahm. Wer in einem engen Kellerkorridor (vgl. Urk. 3 S. 2 ff.) in tätlicher Weise in einem dynamischen Geschehen auf einen anderen Menschen einwirkt, schubst und stösst, wenn auch in der Absicht einen Angriff abzuwehren (dazu sogleich), nimmt in Kauf, dass je- ner bspw. mit dem Kopf gegen die Wand schlägt, wodurch es zu Kopf- verletzungen der eingetretenen Art kommen kann.</w:t>
      </w:r>
    </w:p>
    <w:p>
      <w:r>
        <w:rPr>
          <w:b/>
        </w:rPr>
        <w:t>E. 1.4</w:t>
      </w:r>
    </w:p>
    <w:p>
      <w:r>
        <w:t>Wenn also davon ausgegangen würde, dass der Beschuldigte dem Privat- läger die Verletzungen im dynamischen Handgemenge im Korridor zugefügt hat, wäre ein derartiges Verhalten mithin als tatbestandsmässig im Sinne von Art. 123 Ziff. 1 Abs. 1 StGB zu qualifizieren. 2. Rechtfertigende Notwehr, Art. 15 StGB</w:t>
      </w:r>
    </w:p>
    <w:p>
      <w:r>
        <w:rPr>
          <w:b/>
        </w:rPr>
        <w:t>E. 1.5</w:t>
      </w:r>
    </w:p>
    <w:p>
      <w:r>
        <w:t>Die Staatsanwaltschaft (Urk. 55) und der Privatkläger (Urk. 57) verzichte- ten auf Anschlussberufung und beantragten die Bestätigung des vorinstanzlichen Urteils.</w:t>
      </w:r>
    </w:p>
    <w:p>
      <w:r>
        <w:rPr>
          <w:b/>
        </w:rPr>
        <w:t>E. 1.6</w:t>
      </w:r>
    </w:p>
    <w:p>
      <w:r>
        <w:t>Zur Berufungsverhandlung am 20. April 2017 erschienen der Beschuldigte in Begleitung seines Verteidigers sowie der Privatkläger in Begleitung seines Rechtsvertreters (Prot. II S. 6 ff.).</w:t>
      </w:r>
    </w:p>
    <w:p>
      <w:r>
        <w:rPr>
          <w:b/>
        </w:rPr>
        <w:t>E. 2</w:t>
      </w:r>
    </w:p>
    <w:p>
      <w:r>
        <w:t>Umfang der Berufung Der Beschuldigte ficht das vorinstanzliche Urteil vollumfänglich an und beantragt einen Freispruch (Urk. 50 S. 3; Urk. 67 S. 2 ff.; Prot. II S. 6 f., 10), weshalb keine Dispositivziffer des vorinstanzlichen Urteils in Rechtskraft erwachsen ist (Art. 399 Abs. 3 StPO i.V.m. Art. 402 StPO und Art. 437 StPO).</w:t>
      </w:r>
    </w:p>
    <w:p>
      <w:r>
        <w:rPr>
          <w:b/>
        </w:rPr>
        <w:t>E. 2.1</w:t>
      </w:r>
    </w:p>
    <w:p>
      <w:r>
        <w:t>Wird die beschuldigte Person freigesprochen, so hat sie Anspruch auf Ent- schädigung ihrer Aufwendungen für die angemessene Ausübung ihrer Ver- fahrensrechte (Art. 429 Abs. 1 lit. a StPO). Zu den Entschädigungen für Aufwen- dungen zur Wahrung der Verfahrensrechte (Art. 429 Abs. 1 lit. a StPO) gehören primär die Kosten der frei gewählten Verteidigung, wenn die Verbeiständung an- gesichts der tatsächlichen oder rechtlichen Komplexität des Falls geboten war (SCHMID, Handbuch StPO, 2. Aufl. 2013, N 1810).</w:t>
      </w:r>
    </w:p>
    <w:p>
      <w:r>
        <w:rPr>
          <w:b/>
        </w:rPr>
        <w:t>E. 2.2</w:t>
      </w:r>
    </w:p>
    <w:p>
      <w:r>
        <w:t>Vorliegend war der Beizug einer anwaltlichen Verteidigung gerechtfertigt, zumal auch die Gegenseite anwaltlich vertreten ist und zudem ein Widerruf zur Debatte stand. Der Verteidiger reichte zur Bezifferung des Entschädigungs- anspruchs vier Honorarnoten ein (Urk. 71/1-4).</w:t>
      </w:r>
    </w:p>
    <w:p>
      <w:r>
        <w:rPr>
          <w:b/>
        </w:rPr>
        <w:t>E. 2.3</w:t>
      </w:r>
    </w:p>
    <w:p>
      <w:r>
        <w:t>Die Höhe der Entschädigung für die anwaltliche Verteidigung richtet sich nach der Verordnung über die Anwaltsgebühren vom 8. September 2010 (An- waltsgebührenverordnung, LS 215.3, nachstehend: AnwGebV). Diese setzt sich aus einer Gebühr sowie den notwendigen Auslagen zusammen (§ 1 Abs. 2 Anw- GebV).</w:t>
      </w:r>
    </w:p>
    <w:p>
      <w:r>
        <w:t>- 18 -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 instanzliche Urteil ganz oder nur teilweise angefochten wurde (§ 18 Abs. 1 i.V.m. § 17 Abs. 1 lit. a AnwGebV). Innerhalb dieses Rahmens wird die Grundgebühr nach den besonderen Umständen, namentlich nach Art und Umfang der Be- mühungen und Schwierigkeiten des Falles, bemessen (vgl. § 2 AnwGebV). Im Vorverfahren bemisst sich die Gebühr nach dem notwendigen Zeitaufwand (§ 16 Abs. 1 AnwGebV). Notwendige Auslagen sind namentlich bezahlte Gerichts- kosten, Reisespesen, Porti, Kosten für Telekommunikation und Fotokopien (§ 22 Abs. 1 AnwGebV).</w:t>
      </w:r>
    </w:p>
    <w:p>
      <w:r>
        <w:rPr>
          <w:b/>
        </w:rPr>
        <w:t>E. 2.4</w:t>
      </w:r>
    </w:p>
    <w:p>
      <w:r>
        <w:t>Der von der Verteidigung geltend gemachte Stundenansatz von Fr. 300.– ist angemessen und bewegt sich im Rahmen von § 3 AnwGebV. Für das Vorverfahren veranschlagt die Verteidigung einen Aufwand von 12 Stunden, mithin Fr. 4'004.60 inkl. Spesenpauschale und MwSt. (Urk. 71/1+2). Der Aufwand ist ausgewiesen und erscheint angemessen. Im Weiteren macht die Verteidigung einen Aufwand von 22.45 Stunden für das erstinstanzliche Verfahren geltend (Urk. 71/3, Aufwandpositionen bis und mit 12.09.2016). Dies entspricht einem Betrag von Fr. 7'492.– inkl. Spesenpauschale und MwSt. Der Gebührenrahmen reicht für das erstinstanzliche Verfahren – wie erwähnt – bis Fr. 8'000.–. Die für das vorinstanzliche Verfahren geltend gemachte Entschädigung bewegt sich damit am obersten Rand des Gebührenrahmens. Al- lerdings rechtfertigen Schwierigkeit und Aktenumfang keine Entschädigung in die- ser Grössenordnung. In der Leistungsübersicht (Urk. 71/3) figurieren denn auch verschiedene Positionen, die nicht bzw. nicht in der geltend gemachten Höhe an- gemessen erscheinen, namentlich die "Abklärung der Bundesgerichtspraxis" wäh- rend 1 ¾ Stunden, die diversen Telefonate insbesondere mit dem Mandanten.</w:t>
      </w:r>
    </w:p>
    <w:p>
      <w:r>
        <w:t>- 19 - Angesichts des doch sehr überschaubaren Aktenumfangs und der eher geringen Komplexität des Falles erscheint eine pauschale Entschädigung für das Untersu- chungs- und das erstinstanzliche Gerichtsverfahren von Fr. 8'000.– angemessen. Für das Berufungsverfahren macht die Verteidigung schliesslich eine Entschädi- gung von Fr. 8'242.85 geltend (Urk. 71/3 ab 13.09.2016 sowie Urk. 71/4), also wiederum in einer Höhe, die gar ausserhalb des Gebührenrahmens liegt. Dies (namentlich der Aufwand für das Plädoyer vor Berufungsgericht) erscheint wiede- rum unter Berücksichtigung der konkreten Bedeutung und Schwierigkeit des Fal- les (§ 18 Abs. 1 i.V.m. § 17 Abs. 1 lit. a und § 1 Abs. 2 AnwGebV) als zu hoch. Eine pauschale Entschädigung für das Berufungsverfahren von Fr. 4'000.– er- scheint angemessen. Ausgangsgemäss ist der Privatkläger zu verpflichten, die Hälfte dieser Entschädigung zu bezahlen. Die andere Hälfte ist auf die Gerichts- kasse zu nehmen.</w:t>
      </w:r>
    </w:p>
    <w:p>
      <w:r>
        <w:rPr>
          <w:b/>
        </w:rPr>
        <w:t>E. 2.5</w:t>
      </w:r>
    </w:p>
    <w:p>
      <w:r>
        <w:t>Zusammengefasst ist dem Beschuldigten für das gesamte Verfahren, unter Einbezug der Haupt- und Berufungsverhandlungen, eine Entschädigung für an- waltliche Verteidigung von insgesamt Fr. 12'000.– (einschliesslich MwSt.) aus der Gerichtskasse zuzusprechen. Es wird erkannt: 1. Der Beschuldigte B._____ wird vollumfänglich freigesprochen. 2. Die Schadenersatz- und Genugtuungsbegehren des Privatklägers A._____ werden abgewiesen. 3. Die erstinstanzliche Kostenfestsetzung (Disp.-Ziff. 7) wird bestätigt. 4. Die Kosten der Untersuchung sowie des erstinstanzlichen Gerichtsver- fahrens werden auf die Gerichtskasse genommen.</w:t>
      </w:r>
    </w:p>
    <w:p>
      <w:r>
        <w:rPr>
          <w:b/>
        </w:rPr>
        <w:t>E. 2.6</w:t>
      </w:r>
    </w:p>
    <w:p>
      <w:r>
        <w:t>Selbst wenn also der Beschuldigte dem Privatkläger die Verletzungen im dynamischen Handgemenge im Korridor zugefügt haben sollte, hätte er in recht- fertigender Notwehr gehandelt. Der Beschuldigte wäre somit auch unter recht- lichen Gesichtspunkten in Anwendung von Art. 15 StGB vom Vorwurf der einfa- chen Körperverletzung im Sinne von Art. 123 Ziff. 1 Abs. 1 StGB freizusprechen. Mit dem Freispruch entfällt auch die Grundlage für die Verlängerung der Probezeit der Vorstrafe (Urk. 49 S. 29). IV. Zivilansprüche Das Gericht entscheidet über die anhängig gemachte Zivilklage, wenn es den be- schuldigten freispricht und der Sachverhalt spruchreif ist (Art. 126 Abs. 1 lit. b StPO). Ist der Sachverhalt hingegen nicht spruchreif und wird der Beschuldigte freigesprochen, so wird die Zivilklage auf den Zivilweg verwiesen (Art. 126 Abs. 2 lit. d StPO). Der vorliegende Sachverhalt erweist sich auch in zivilrechtlicher Hinsicht als liqui- de, denn auch unter zivilrechtlichen Gesichtspunkten ist von einer berechtigten Notwehr im Sinne von Art. 52 Abs. 1 OR seitens des Beschuldigten auszugehen. Als Folge davon wäre ein allfälliger vom Privatkläger erlittener Schaden ohnehin nicht zu ersetzen. Entsprechendes gilt auch für das Genugtuungsbegehren des Privatklägers. Demzufolge sind die Schadenersatz- und die Genugtuungsforderung des Privat- klägers abzuweisen.</w:t>
      </w:r>
    </w:p>
    <w:p>
      <w:r>
        <w:t>- 17 - V. Kosten- und Entschädigungsfolgen 1. Kosten</w:t>
      </w:r>
    </w:p>
    <w:p>
      <w:r>
        <w:rPr>
          <w:b/>
        </w:rPr>
        <w:t>E. 3</w:t>
      </w:r>
    </w:p>
    <w:p>
      <w:r>
        <w:t>Strafantrag Beim hier zu beurteilenden Delikt der einfachen Körperverletzung im Sinne von Art. 123 Ziff. 1 StGB handelt es sich um ein Antragsdelikt. Hierfür hat der Ge- schädigte form- und fristgerecht Strafantrag gestellt (Urk. 15/1).</w:t>
      </w:r>
    </w:p>
    <w:p>
      <w:r>
        <w:rPr>
          <w:b/>
        </w:rPr>
        <w:t>E. 3.1</w:t>
      </w:r>
    </w:p>
    <w:p>
      <w:r>
        <w:t>Was die Vorinstanz zu den massgebenden Grundsätzen der Sachverhalts- erstellung, den Beweiswürdigungsregeln (dabei insbesondere zur Aussagewürdi- gung) sowie den verfügbaren Beweismitteln ausführt, ist nicht zu beanstanden (Urk. 49 S. 6 ff.). Darauf kann verwiesen werden (Art. 82 Abs. 4 StPO).</w:t>
      </w:r>
    </w:p>
    <w:p>
      <w:r>
        <w:rPr>
          <w:b/>
        </w:rPr>
        <w:t>E. 3.2</w:t>
      </w:r>
    </w:p>
    <w:p>
      <w:r>
        <w:t>Die Aussagen der Beteiligten wurden von der Vorinstanz allesamt korrekt zusammengefasst. Darauf ist ebenfalls zu verweisen (Urk. 49 S. 8 ff.; Art. 82 Abs. 4 StPO).</w:t>
      </w:r>
    </w:p>
    <w:p>
      <w:r>
        <w:t>- 8 -</w:t>
      </w:r>
    </w:p>
    <w:p>
      <w:r>
        <w:rPr>
          <w:b/>
        </w:rPr>
        <w:t>E. 4</w:t>
      </w:r>
    </w:p>
    <w:p>
      <w:r>
        <w:t>Zum Auslöser der Auseinandersetzung</w:t>
      </w:r>
    </w:p>
    <w:p>
      <w:r>
        <w:rPr>
          <w:b/>
        </w:rPr>
        <w:t>E. 4.1</w:t>
      </w:r>
    </w:p>
    <w:p>
      <w:r>
        <w:t>Entgegen der Verteidigung (Urk. 67 S. 7) hat die Vorinstanz nicht verkannt, dass der Privatkläger die tätliche Auseinandersetzung initiierte. In Würdigung der Beweismittel gelangt nämlich die Vorinstanz zum Schluss, dass es der Privatklä- ger war, der im Rahmen der zunächst nur verbal ausgetragenen Auseinander- setzung als erster tätlich wurde, indem er den Pfefferspray bereits im Waschraum wie auch im anschliessenden Handgemenge gegen den Beschuldigten einsetzte (Urk. 49 S. 15 f.).</w:t>
      </w:r>
    </w:p>
    <w:p>
      <w:r>
        <w:rPr>
          <w:b/>
        </w:rPr>
        <w:t>E. 4.2</w:t>
      </w:r>
    </w:p>
    <w:p>
      <w:r>
        <w:t>Diese Schlussfolgerung ist nicht zu beanstanden und wird insbesondere durch die glaubhaften Aussagen der Zeugin C._____ gestützt, die jedenfalls den Beginn der Auseinandersetzung der Beiden aus nächster Nähe miterlebt hatte und überzeugend schilderte, wie der Privatkläger den Beschuldigten unvermittelt mit dem Pfefferspray attackiert, der Beschuldigte den Privatkläger in der Folge am Oberkörper gepackt und durch den Korridor Richtung Treppe gestossen hat, wo- bei der Privatkläger weiter gegen den Beschuldigten sprayte (Urk. 7 S. 4, 7 f., 11 und 13). Die Aussagen der Zeugin stehen im Übrigen auch nicht im Widerspruch zu den Vorbringen der Privatklägervertretung, wonach man mit einem Pfefferspray nicht den gesamten Korridor hindurch ununterbrochen sprayen könne, da die Sprüh- dauer begrenzt sei (Urk. 76 S. 6; Prot. II S. 11). Wenn die Sprühdauer auf ge- samthaft ca. 4 Sekunden limitiert ist (Urk. 75/3), ist es zwar nicht denkbar – wie die Zeugin auf Nachfrage zu Protokoll gab – "nonstop" (Urk. 7 S. 11 Antwort auf Frage 63) während des gesamten Handgemenges zu sprayen. Ohne Weiteres möglich ist indes, mehrere, wenngleich kürzere Sprühstösse über die gesamte Korridorlänge auszulösen (so auch der Beschuldigte, Urk. 73 S. 4: "mehrfach ge- spritzt"). Dass die Zeugin dies als Nonstop-Pfefferspray-Einsatz wahrnahm, er- scheint aufgrund der vorherrschenden Hektik/Panik und des Umstands, dass die Zeugin selbst auch vom Pfefferspray erfasst wurde, durchaus lebensnah und ver- ständlich. Der Schluss der Vorinstanz, wonach der Privatkläger den Pfefferspray auch im Handgemenge im Korridor weiter einsetzte, ist folglich nicht zu beanstan- den.</w:t>
      </w:r>
    </w:p>
    <w:p>
      <w:r>
        <w:t>- 9 - Diese Aussagen der Zeugin stehen zudem im Kern im Einklang mit jenen des Be- schuldigten (Urk. 4 S. 2 f.; Urk. 6 S. 4 f. und 20; Prot. I S. 9-12; Urk. 73 S. 3 ff.).</w:t>
      </w:r>
    </w:p>
    <w:p>
      <w:r>
        <w:rPr>
          <w:b/>
        </w:rPr>
        <w:t>E. 5</w:t>
      </w:r>
    </w:p>
    <w:p>
      <w:r>
        <w:t>Die zweitinstanzliche Gerichtsgebühr wird festgesetzt auf Fr. 3'000.–.</w:t>
      </w:r>
    </w:p>
    <w:p>
      <w:r>
        <w:t>- 20 -</w:t>
      </w:r>
    </w:p>
    <w:p>
      <w:r>
        <w:rPr>
          <w:b/>
        </w:rPr>
        <w:t>E. 5.1</w:t>
      </w:r>
    </w:p>
    <w:p>
      <w:r>
        <w:t>Nicht zu folgen ist der Vorinstanz indes darin, dass keine unüberwindbaren Zweifel daran bestünden, dass die Verletzungen des Privatklägers die unmittel- bare Folge des Treppensturzes seien, so, wie in der Anklageschrift umschrieben (Urk. 49 S. 15 f.). Die Antwort auf die Frage, wie resp. auf welche Art die Verletzungen des Privat- klägers entstanden sind, wird Bedeutung erlangen für die rechtliche Beurteilung des Verhaltens des Beschuldigten, insbesondere auch unter dem Aspekt der Notwehr (Art. 15 f. StGB).</w:t>
      </w:r>
    </w:p>
    <w:p>
      <w:r>
        <w:rPr>
          <w:b/>
        </w:rPr>
        <w:t>E. 5.2</w:t>
      </w:r>
    </w:p>
    <w:p>
      <w:r>
        <w:t>Die Zeugin C._____ hat den Fortgang der Auseinandersetzung in Trep- pennähe nicht mehr beobachtet (Urk. 7 S. 8). Zur Verletzungsursache lässt sich aus ihren Aussagen folglich nichts ableiten.</w:t>
      </w:r>
    </w:p>
    <w:p>
      <w:r>
        <w:rPr>
          <w:b/>
        </w:rPr>
        <w:t>E. 5.3</w:t>
      </w:r>
    </w:p>
    <w:p>
      <w:r>
        <w:t>Der Beschuldigte gab zwar zunächst zu Protokoll, dass er den Privatkläger – ohne Verletzungsabsicht – "die Treppe hinuntergestossen" habe (Urk. 4 S. 3; vgl. auch Urk. 6 S. 4 und Prot. I S. 10 ff.). Anlässlich der vorinstanzlichen Haupt- verhandlung führte er dann allerdings aus, er habe den Privatkläger "auf die Seite gedrückt", um sich einen Fluchtweg freizumachen, wobei der Privatkläger dann "hinunter gestürchelt" sei (Prot. I S. 11 i.f.). Im Rahmen der Berufungsverhand- lung erklärte der Beschuldigte, er habe den Privatkläger "Richtung Treppe" ge- stossen, um sich den Fluchtweg freizumachen (Urk. 73 S. 4). Bei all seinen Aus- sagen gab der Beschuldigte jedoch konstant zu Protokoll, dass er nicht gesehen habe, ob/dass/wie der Beschuldigte die Treppe hinuntergestürzt sei (Urk. 4 S. 3; Urk. 6 S. 5 f.; Prot. I S. 10).</w:t>
      </w:r>
    </w:p>
    <w:p>
      <w:r>
        <w:rPr>
          <w:b/>
        </w:rPr>
        <w:t>E. 5.4</w:t>
      </w:r>
    </w:p>
    <w:p>
      <w:r>
        <w:t>Der Privatkläger selber hat weder geltend gemacht, dass die Verletzungen vom Treppensturz herrührten, noch dass er überhaupt die Treppe hinunterge- stürzt sei (vgl. zuletzt Urk. 74 S. 3 ff.). Würden seine Verletzungen tatsächlich von einem Treppensturz herrühren, wäre aus aussagepsychologischer Sicht zu erwar-</w:t>
      </w:r>
    </w:p>
    <w:p>
      <w:r>
        <w:t>- 10 - ten, dass dieser Treppensturz in seinen Schilderungen Erwähnung findet. Der Privatkläger präsentiert indes eine völlig andere Version. So soll es der Beschul- digte gewesen sein, der ihn im Korridor quasi unvermittelt von hinten angegriffen, geschlagen und gewürgt und durch den Korridor geschoben habe. Bei der Treppe habe der Beschuldigte versucht, ihm das Bein zu stellen. Er habe sich aber am Geländer halten können. Sie hätten "immer Kontakt zueinander bis zum Zwi- schenboden des Treppenhauses" gehabt. Dort angekommen, habe der Beschul- digte seinen Kopf gegen die Wand geschlagen und erst daraufhin habe er sich mit dem Pfefferspray zur Wehr gesetzt (Urk. 5 S. 2; Urk. 6 S. 7; Urk. 74 S. 3 f., 6). Der Privatkläger zeichnet ein Bild der Geschehnisse, wonach der Beschuldigte Urheber der Tätlichkeiten gewesen sein und er, der Privatkläger, dabei quasi eine rein passive (Opfer-)Rolle eingenommen haben soll, bis er sich zuletzt unten auf der Zwischenplattform der Treppe mit dem Pfefferspray habe wehren können. Diese Version der tatsächlichen Geschehnisse steht allerdings – jedenfalls was die Anfangsphase der tätlichen Auseinandersetzung anbelangt – in diametralem Widerspruch zu den glaubhaften Aussagen der Zeugin C._____, weshalb die Vor- instanz zu Recht die Aussagen des Privatklägers als wenig glaubhaft taxiert hat (vgl. Urk. 49 S. 11-13). Diese Tatversion wird dem Beschuldigten im Übrigen auch nicht zur Last gelegt, weshalb sich diesbezügliche Weiterungen bereits aufgrund des Akkusationsprinzips erübrigen (Art. 9 Abs. 1 StPO). Dieses Prinzip bindet das erkennende Gericht an den in der Anklageschrift umschriebenen Sachverhalt. Dies wird von der Privatklägervertretung verkannt, wenn sie – jedenfalls sinn- gemäss – einen Schuldspruch gestützt auf die nicht zur Anklage erhobene Tat- version des Privatklägers fordert (Prot. II S. 14 ff.). Dass der Beschuldigte, wie es ihm in der Anklageschrift zum Vorwurf gemacht wird, den Privatkläger die Treppe hinuntergestossen hätte, wird vom Privatkläger nicht behauptet (vgl. zuletzt Urk. 74 S. 3 f., 6). Gerade wenn man davon ausgeht, dass der Privatkläger mit seinem Aussageverhalten bestrebt war, seinen eigenen Beitrag zu beschönigen und sich in ein günstigeres Licht zu rücken, so ist kein plausibler Grund ersichtlich, weshalb er just den Treppensturz mit Verletzungs- folge unterwähnt lassen sollte. Dieser Treppensturz wäre selbst nach der Version</w:t>
      </w:r>
    </w:p>
    <w:p>
      <w:r>
        <w:t>- 11 - des Privatklägers die massivste Gewaltanwendung, die ihm widerfahren wäre. Hätte der Treppensturz stattgefunden und wäre der Privatkläger bestrebt, den Beschuldigten als einzigen Aggressor und sich selber als Opfer darzustellen, dann wäre zu erwarten, dass dieses Sachverhaltselement in prominenter Weise vom Privatkläger geschildert wird. Zwar hat der Privatkläger anlässlich der Berufungsverhandlung erstmals geltend gemacht, dass der Beschuldigte versucht habe, ihn die Treppe hinunterzu- stossen. Er verneinte hingegen, wie auch in den bisherigen Einvernahmen (Urk. 5 S. 2; Urk. 6 S. 7), explizit einen Treppensturz (Urk. 74 S. 4: "[Er] wollte mich dann auch noch die Treppe runterstossen. Das ist ihm aber nicht gelungen."). Dieser Widerspruch zwischen den Aussagen des Privatklägers und dem zur Anklage ge- brachten Vorwurf blieb während des gesamten bisherigen Verfahrens unaufge- löst. Oder anders: Es bestehen mithin nicht zu unterdrückende Zweifel daran, dass der Privatkläger A._____ die Kopfverletzung wegen einem durch den Be- schuldigten verursachten Treppensturz erlitten hat, wie in der Anklage beschrie- ben.</w:t>
      </w:r>
    </w:p>
    <w:p>
      <w:r>
        <w:rPr>
          <w:b/>
        </w:rPr>
        <w:t>E. 5.5</w:t>
      </w:r>
    </w:p>
    <w:p>
      <w:r>
        <w:t>Der Privatkläger trug aus diesen Geschehnissen im Wesentlichen eine Rissquetschwunde am Kopf, stirnseitig links, davon (Urk. 15/4). Wird jemand rücklings die Treppe hinuntergestossen, wären tendenziell eher Verletzungen am Hinterkopf zu erwarten. Aus dem Verletzungsbild lässt sich jedenfalls nichts ab- leiten, was den Anklagevorwurf in dieser Hinsicht stützt.</w:t>
      </w:r>
    </w:p>
    <w:p>
      <w:r>
        <w:rPr>
          <w:b/>
        </w:rPr>
        <w:t>E. 5.6</w:t>
      </w:r>
    </w:p>
    <w:p>
      <w:r>
        <w:t>Zusammengefasst ist festzuhalten, dass niemand einen Treppensturz des Privatklägers beobachtet hat und ein solcher vom Privatkläger selber auch nicht behauptet wird. Für die von der Verteidigung ins Feld geführten Tatversionen (Selbstbeibringung etc.; Urk. 67 S. 11 ff.) bestehen zwar keine vernünftigen An- haltspunkte. Dennoch bleibt bei der vorliegenden Beweislage letztlich unklar, wie, auf welche Art genau die Verletzungen entstanden sind bzw. wo der Privatkläger mit dem Kopf genau aufgeschlagen ist. Der dem Beschuldigten in der Anklage- schrift zur Last gelegte Sachverhalt, wonach er den Privatkläger die Treppe hin- untergestossen und jener dadurch unter anderem Kopfverletzungen davongetra-</w:t>
      </w:r>
    </w:p>
    <w:p>
      <w:r>
        <w:t>- 12 - gen habe, lässt sich nach dem Gesagten nicht mit rechtsgenügender Sicherheit erstellen. Vielmehr ist nicht einmal erwiesen, dass die Verletzungen überhaupt durch Ein- wirken des Beschuldigten kausal resultiert sind. In Anwendung des Grundsatzes in dubio pro reo (Art. 10 Abs. 3 StPO) ist folglich von der für den Beschuldigten günstigsten Sachlage auszugehen, nämlich dass die Kopfverletzung überhaupt nicht in kausaler Art und Weise durch das Verhalten des Beschuldigten entstan- den sind. Selbst wenn – im Sinne einer Eventualbegründung – davon ausgegangen würde, dass der Privatläger die Verletzungen im dynamischen Handgemenge im Korridor davontrug, als sich der Beschuldigte gegen die noch immer andauernde Pfeffer- sprayattacke zur Wehr setzte, müsste aus den nachgenannten rechtlichen Über- legungen ein Freispruch ergehen. Denn erwiesen ist nach dem Gesagten auch, dass der Privatkläger dem Beschuldigten Pfefferspray mehrfach direkt ins Gesicht spritzte, und zwar auch noch während des Handgemenges im Korridor (Aussage der Zeugin C._____, Urk. 7 S. 4, 7 f., 11 und 13). III. Rechtliche Würdigung 1. Einfache Körperverletzung, Art. 123 Ziff. 1 Abs. 1 StGB</w:t>
      </w:r>
    </w:p>
    <w:p>
      <w:r>
        <w:rPr>
          <w:b/>
        </w:rPr>
        <w:t>E. 6</w:t>
      </w:r>
    </w:p>
    <w:p>
      <w:r>
        <w:t>Die Kosten des Berufungsverfahrens werden zur Hälfte dem Privatkläger auferlegt und zur Hälfte auf die Gerichtskasse genommen.</w:t>
      </w:r>
    </w:p>
    <w:p>
      <w:r>
        <w:rPr>
          <w:b/>
        </w:rPr>
        <w:t>E. 7</w:t>
      </w:r>
    </w:p>
    <w:p>
      <w:r>
        <w:t>Für das Untersuchungsverfahren und das erstinstanzliche Gerichtsverfahren wird dem Beschuldigten eine Prozessentschädigung von Fr. 8'000.– für an- waltliche Verteidigung aus der Gerichtskasse zugesprochen.</w:t>
      </w:r>
    </w:p>
    <w:p>
      <w:r>
        <w:rPr>
          <w:b/>
        </w:rPr>
        <w:t>E. 8</w:t>
      </w:r>
    </w:p>
    <w:p>
      <w:r>
        <w:t>Der Privatkläger wird verpflichtet, dem Beschuldigten für das Berufungsver- fahren eine Prozessentschädigung von Fr. 2'000.– für anwaltliche Verteidi- gung zu bezahlen. Zudem wird dem Beschuldigten für das Berufungsverfahren eine Prozess- entschädigung von Fr. 2'000.– für anwaltliche Verteidigung aus der Ge- richtskasse zugesprochen.</w:t>
      </w:r>
    </w:p>
    <w:p>
      <w:r>
        <w:rPr>
          <w:b/>
        </w:rPr>
        <w:t>E. 9</w:t>
      </w:r>
    </w:p>
    <w:p>
      <w:r>
        <w:t>Mündliche Eröffnung und schriftliche Mitteilung im Dispositiv an − die Verteidigung im Doppel für sich und zuhanden des Beschuldigten (übergeben) − die Staatsanwaltschaft Limmattal / Albis − die Vertretung des Privatklägers im Doppel für sich und die Privatklägerschaft (übergeben) sowie in vollständiger Ausfertigung an − die Verteidigung im Doppel für sich und zuhanden des Beschuldigten − die Staatsanwaltschaft Limmattal / Albis − die Vertretung des Privatklägers im Doppel für sich und die Privatklägerschaft und nach unbenütztem Ablauf der Rechtsmittelfrist bzw. Erledigung allfälliger Rechtsmittel an − die Vorinstanz − die Koordinationsstelle VOSTRA zur Entfernung der Daten gemäss Art. 12 Abs. 1 lit. d VOSTRA mittels Kopie von Urk. 10/1 mit dem Vermerk "Freispruch" − die Kantonspolizei Zürich, mit separatem Schreiben (§ 54a Abs. 1 PolG) betr. Geschäfts-Nr. 63869330</w:t>
      </w:r>
    </w:p>
    <w:p>
      <w:r>
        <w:t>- 21 -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April 2017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