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SB160220 vom 5. Januar 2017</w:t>
      </w:r>
    </w:p>
    <w:p>
      <w:r>
        <w:t>ZH Obergericht, 2017-01-05, DE</w:t>
      </w:r>
    </w:p>
    <w:p>
      <w:r>
        <w:rPr>
          <w:b/>
        </w:rPr>
        <w:t xml:space="preserve">Quelle: </w:t>
      </w:r>
      <w:r>
        <w:t>https://mcp.opencaselaw.ch/entscheid/zh_obergericht_SB160220</w:t>
      </w:r>
    </w:p>
    <w:p>
      <w:r>
        <w:t>FR: ZH_OBERGERICHT SB160220 du 5 janvier 2017</w:t>
      </w:r>
    </w:p>
    <w:p>
      <w:r>
        <w:t>IT: ZH_OBERGERICHT SB160220 del 5 gennaio 2017</w:t>
      </w:r>
    </w:p>
    <w:p>
      <w:pPr>
        <w:pStyle w:val="Heading2"/>
      </w:pPr>
      <w:r>
        <w:t>Erwägungen</w:t>
      </w:r>
    </w:p>
    <w:p>
      <w:r>
        <w:rPr>
          <w:b/>
        </w:rPr>
        <w:t>E. 1</w:t>
      </w:r>
    </w:p>
    <w:p>
      <w:r>
        <w:t>Der Prozessverlauf bis zum Urteil der Kammer vom 27. Mai 2015 ergibt sich aus dem aufgehobenen Entscheid (Urk. 117 S. 4 f.).</w:t>
      </w:r>
    </w:p>
    <w:p>
      <w:r>
        <w:rPr>
          <w:b/>
        </w:rPr>
        <w:t>E. 2</w:t>
      </w:r>
    </w:p>
    <w:p>
      <w:r>
        <w:t>Mit Urteil der hiesigen Kammer vom 27. Mai 2015 wurde die Beschuldigte vollumfänglich freigesprochen (Dispositiv-Ziff. 1) und die Kosten der Unter- suchung und beider gerichtlicher Verfahren auf die Gerichtskasse genommen (Dispositiv-Ziff. 2). Ferner wurde der Beschuldigten eine Prozessentschädigung für das ganze Verfahren von Fr. 16'495.– aus der Gerichtskasse zugesprochen (Dispositiv-Ziff. 3; Urk. 117 S. 18).</w:t>
      </w:r>
    </w:p>
    <w:p>
      <w:r>
        <w:rPr>
          <w:b/>
        </w:rPr>
        <w:t>E. 2.1</w:t>
      </w:r>
    </w:p>
    <w:p>
      <w:r>
        <w:t>Die Vorinstanz hat die Strafzumessung sorgfältig und gründlich vorgenom- men. Wenn sie betreffend Fahren in fahrunfähigem Zustand zusammenfassend zum Schluss kommt, das Tatverschulden der Beschuldigten wiege nach Berück- sichtigung der objektiven und subjektiven Tatschwere insgesamt sehr leicht, ist dieser Einschätzung zuzustimmen. Neben den von der Vorinstanz erwähnten Umständen (vgl. Urk. 54 S. 15 f.) ist hier darauf zu verweisen, dass der Cannabis- konsum der Beschuldigten ganz offensichtlich in einem Zusammenhang mit ihren diversen gesundheitlichen Leiden steht. Anlässlich der ärztlichen Untersuchung nach der Polizeikontrolle wirkte die Beschuldigte denn auch nicht merkbar beein-</w:t>
      </w:r>
    </w:p>
    <w:p>
      <w:r>
        <w:t>- 16 - trächtigt (Urk. 7). Ferner sind in subjektiver Hinsicht keinerlei Einschränkungen in der Schuldfähigkeit bei der Beschuldigten auszumachen. Vor diesem Hintergrund käme auch eine etwas tiefere Einsatzstrafe als im angefochtenen Entscheid vor- gesehen (30 Tage Freiheitsstrafe bzw. 30 Tagessätze Geldstrafe; Urk. 54 S. 16) in Betracht.</w:t>
      </w:r>
    </w:p>
    <w:p>
      <w:r>
        <w:rPr>
          <w:b/>
        </w:rPr>
        <w:t>E. 2.2</w:t>
      </w:r>
    </w:p>
    <w:p>
      <w:r>
        <w:t>Grundsätzlich zutreffend – und damit zu übernehmen – sind sodann auch die vorinstanzlichen Erwägungen zur Täterkomponente einschliesslich Nachtat- verhalten (Urk. 54 S. 16 f.) sowie zur Strafart (Urk. 54 S. 19). Ergänzend ist fest- zuhalten, dass die Beschuldigte mittlerweile (seit Oktober 2015) selbständig er- werbstätig im Bereich Marketingdienstleistungen ist (Urk. 139 S. 3) und noch kein regelmässiges Einkommen erzielt; für das Jahr 2016 rechnet sie mit einem reinen Einkommen von Fr. 36'000.– (vgl. Urk. 141/1). Anlässlich der Berufungsverhand- lung im ersten Berufungsverfahren gab sie zu ihrer finanziellen Situation befragt zu Protokoll, Schulden von ca. Fr. 40'000.– (private Schulden: Fr. 25'000.–; Kre- ditkartenschulden: Fr. 15'000.–) zu haben (Urk. 112 S. 3). Präzisierend betreffend das Geständnis ist zudem anzumerken, dass der Beschuldigten insofern keine besondere Einsichtigkeit attestiert werden kann, als sie wenig nachvollziehbar da- rauf beharrte, über eine ausreichende ärztliche Verschreibung für ein Betäu- bungsmittel zu verfügen und ihrem Arzt eine grosse Mitverantwortung für die ihr unterlaufene Verfehlung zuschiebt, ohne zu ihrer Eigenverantwortung zu stehen (vgl. Urk. 112). Über Vorstrafen verfügt die Beschuldigte sodann zwar nicht (Urk. 127), doch ist ihr automobilistischer Leumund insofern getrübt, als ihr der Führerausweis 2009 wegen einer Geschwindigkeitsüberschreitung für einen Mo- nat und 2011/2012 wegen ungenügendem Reifenprofil für vier Monate entzogen worden war (Urk. 21/2-3). Nichtsdestotrotz resultiert mit der Vorinstanz aufgrund der Täterkomponente eine leichte Reduktion der Einsatzstrafe. Insgesamt erweist sich daher – mit der Vorinstanz – die Ausfällung einer Geldstrafe von 20 Tages- sätzen für das Fahren in fahrunfähigem Zustand als angemessen.</w:t>
      </w:r>
    </w:p>
    <w:p>
      <w:r>
        <w:rPr>
          <w:b/>
        </w:rPr>
        <w:t>E. 2.3</w:t>
      </w:r>
    </w:p>
    <w:p>
      <w:r>
        <w:t>Im angefochtenen Entscheid wurde der Tagessatz basierend auf einem mo- natlichen Einkommen von Fr. 3'420.– auf Fr. 80.– festgesetzt (Urk. 54 S. 17 f.).</w:t>
      </w:r>
    </w:p>
    <w:p>
      <w:r>
        <w:t>- 17 - Bei der Berechnung der Tagessatzhöhe ist grundsätzlich das Nettoeinkommens- prinzip anzuwenden (BGE 134 IV 60 ff.). Dessen Höhe ist nach den persönlichen und wirtschaftlichen Verhältnissen des Täters im Zeitpunkt des Urteils, namentlich nach Einkommen und Vermögen, Lebensaufwand, allfälligen Familien- und Un- terstützungspflichten sowie nach dem Existenzminimum zu bestimmen (Art. 34 Abs. 2 StGB). Ausgangspunkt für die Bemessung bildet das Einkommen, das dem Täter durchschnittlich an einem Tag zufliesst. Dazu zählen ausser den Ein- künften aus selbständiger und unselbständiger Arbeit namentlich auch privat- und öffentlich-rechtliche Unterhalts- und Unterstützungsbeiträge, Renten und Sozial- versicherungsbeiträge. Was gesetzlich geschuldet ist oder dem Täter wirtschaft- lich nicht zufliesst, ist abzuziehen, so die laufenden Steuern, die Beiträge an die obligatorische Kranken- und Unfallversicherung sowie die notwendigen Berufs- auslagen. Das Gericht hat die wirtschaftliche Leistungsfähigkeit möglichst aktuell und genau zu ermitteln, und zwar im Hinblick auf den Zeitraum, in dem die Geld- strafe zu zahlen sein wird. Daraus folgt, dass künftige Einkommensver- besserungen oder -verschlechterungen zu berücksichtigen sind, jedoch nur, wenn sie konkret zu erwarten sind oder unmittelbar bevorstehen. Das Gesetz nennt ei- gens allfällige Familien- und Unterstützungspflichten. Der Grund dafür ist, dass die Familienangehörigen von der Einschränkung des Lebensstandards möglichst nicht in Mitleidenschaft gezogen werden sollen. Das Nettoeinkommen ist um die Unterhalts- und Unterstützungsbeiträge zu reduzieren, soweit der Verurteilte ihnen tatsächlich nachkommt (BGE 134 IV 60 E. 6 m.w.H.). Wie bereits dargelegt, schätzt die Beschuldigte ihr Einkommen für das Jahr 2016 auf Fr. 36'000.–. Weitere Angaben zu ihrer finanziellen Situation finden sich in ih- rer Berufungsbegründung nicht. Die Staatsanwaltschaft macht bezüglich des Ein- kommens geltend, die Schätzungen der Beschuldigten seien nicht tauglich für ei- ne Reduktion des Tagessatzes; nach rund einjähriger Selbständigkeit hätte sie ihr Einkommen präziser beziffern und namentlich belegen müssen (Urk. 144 S. 4). Diesem Einwand kann nicht gefolgt werden. Die entsprechende Angabe der Be- schuldigten erscheint glaubhaft und wird ferner durch eine Urkunde belegt (vgl. DOLGE in: BSK StGB I, 3. Aufl., Basel 2013, N 88 zu Art. 34).</w:t>
      </w:r>
    </w:p>
    <w:p>
      <w:r>
        <w:t>- 18 - Bei einem Jahreseinkommen von Fr. 36'000.– ergeben sich monatliche Einkünfte von Fr. 3'000.–. Von diesem Betrag sind gemäss höchstrichterlicher Rechtspre- chung die laufenden Steuern von geschätzt Fr. 200.–/Monat (die Beschuldigte wird nach dem Verheirateten- bzw. Einelterntarif besteuert, da sie mit ihrem Sohn zusammen wohnt [vgl. Urk. 40/3]), die Krankenkassenbeiträge für die Beschuldig- te und ihren Sohn von Fr. 380.– (Urk. 117 S. 3) sowie von Fr. 400.– für den Le- bensunterhalt ihres Sohnes (ohne Krankenkasse) abzuziehen. Branchenübliche Geschäftsunkosten, die ebenfalls miteinzubeziehen wären, werden keine geltend gemacht. Im Rahmen der Bemessung der Höhe des Tagessatzes nicht berück- sichtigt werden zudem die Mietkosten sowie die Schulden für Konsumgüter (BGE 134 IV 60 E. 6.4). Demzufolge ergibt sich ein gegenüber der Vorinstanz leicht reduzierter Tagessatz von Fr. 70.–.</w:t>
      </w:r>
    </w:p>
    <w:p>
      <w:r>
        <w:rPr>
          <w:b/>
        </w:rPr>
        <w:t>E. 2.4</w:t>
      </w:r>
    </w:p>
    <w:p>
      <w:r>
        <w:t>Demzufolge ist die Beschuldigte wegen Fahrens in fahrunfähigem Zustand mit einer Geldstrafe von 20 Tagessätzen zu Fr. 70.– zu bestrafen. 3. Die Gewährung des bedingten Strafvollzugs für die Geldstrafe unter An- setzung einer Probezeit von zwei Jahren ist bereits aus prozessualen Gründen zu bestätigen (Verbot der reformatio in peius; vgl. Entscheide des Bundesgerichts 6B_165/2011 vom 19. Juli 2011 E. 3.2 f. und 6B_156/2011 vom 17. Oktober 2011 E. 2.5.2; Art. 391 Abs. 2 StPO). Die Vorinstanz hat das Fahren in fahrunfähigem Zustand neben der Geldstrafe mit einer Verbindungsbusse im Sinne von Art. 42 Abs. 4 StGB in Verbindung mit Art. 106 StGB von Fr. 200.– sanktioniert. Dieses Vorgehen ist angesichts der Tat- sache, dass die Verbindungsbusse nach Art. 42 Abs. 4 StGB vorab dazu dient, die Schnittstellenproblematik zwischen der unbedingten Busse (für Übertre- tungen) und der bedingten Geldstrafe (für Vergehen) zu entschärfen, nicht zu be- anstanden (BGE 134 IV 60 E. 7.3.1 mit Hinweisen). Überdies würde es zu einer Ungleichbehandlung zwischen der Beschuldigten und anderen Tätern, welche nur ein Vergehen und keine Übertretung begangen haben, führen, wenn mit der Be- gründung, dass die Beschuldigte nebst der Geldstrafe sowieso mit einer Über- tretungsbusse zu bestrafen ist, von einer Verbindungsbusse abgesehen würde.</w:t>
      </w:r>
    </w:p>
    <w:p>
      <w:r>
        <w:t>- 19 - Die von der Vorinstanz ausgefällte Busse von Fr. 200.– als Verbindungsbusse gemäss Art. 42 Abs. 4 StGB ist demgemäss zu bestätigen. 4. Die Vorinstanz hat die Beschuldigte in Abgeltung der Übertretung des Be- täubungsmittelgesetzes mit einer Busse von Fr. 100.– bestraft und zu Recht (Art. 48a StGB) darauf hingewiesen, dass diese zu mildern ist, da sich die Be- schuldigte in einem vermeidbaren Verbotsirrtum befunden hat (Urk. 54 S. 18). Dies ist auch im Berufungsverfahren zu übernehmen.</w:t>
      </w:r>
    </w:p>
    <w:p>
      <w:r>
        <w:rPr>
          <w:b/>
        </w:rPr>
        <w:t>E. 3</w:t>
      </w:r>
    </w:p>
    <w:p>
      <w:r>
        <w:t>Gegen dieses Urteil hat die Anklagebehörde Beschwerde in Strafsachen beim Bundesgericht erhoben (Urk. 121 und Urk. 122/2). Mit Urteil des Schweizeri- schen Bundesgerichts vom 4. Mai 2016 wurde die Beschwerde gutgeheissen, das Urteil der hiesigen Kammer vom 27. Mai 2015 aufgehoben und die Sache zu neuer Entscheidung zurückgewiesen (Urk. 126 S. 8).</w:t>
      </w:r>
    </w:p>
    <w:p>
      <w:r>
        <w:rPr>
          <w:b/>
        </w:rPr>
        <w:t>E. 4</w:t>
      </w:r>
    </w:p>
    <w:p>
      <w:r>
        <w:t>Vom gutheissenden bundesgerichtlichen Urteil ist der ganze Entscheid der hiesigen Kammer vom 27. Mai 2015 betroffen.</w:t>
      </w:r>
    </w:p>
    <w:p>
      <w:r>
        <w:rPr>
          <w:b/>
        </w:rPr>
        <w:t>E. 4.1</w:t>
      </w:r>
    </w:p>
    <w:p>
      <w:r>
        <w:t>In der Anklageschrift der Staatsanwaltschaft vom 9. Juli 2013 wird der Be- schuldigten vorgeworfen, am 15. Dezember 2012, um ca. 22.05 Uhr ihren Toyota Carina in B._____ gefahren zu haben, obschon sie zuvor – mutmasslich am Vor- abend zwischen 23.00 Uhr und 24.00 Uhr – Marihuana in Form von Joints kon- sumiert gehabt habe, so dass ihr Blut während der Fahrt eine Konzentration des Wirkstoffs Tetrahydrocannabiol (THC) von 5.3 µg/L aufgewiesen habe (Urk. 33 = Urk. 35). In objektiver Hinsicht hat die Beschuldigte den Tatbestand des Fahrens in fahr- unfähigem Zustand im Sinne von Art. 91 Abs. 2 lit. b SVG in Verbindung mit Art. 31 Abs. 2 SVG und mit Art. 2 Abs. 1 und Abs. 2 lit. a VRV erfüllt. Dies an-</w:t>
      </w:r>
    </w:p>
    <w:p>
      <w:r>
        <w:t>- 12 - erkannte die Beschuldigte denn auch sowohl in der Untersuchung als auch vor Vorinstanz (Urk. 1 S. 4; Urk. 29 S. 9; Urk. 46 S. 1; Prot. I S. 10) und daran hielt sie auch anlässlich der Berufungsverhandlung vom 27. Mai 2015 fest (Urk. 112 S. 5).</w:t>
      </w:r>
    </w:p>
    <w:p>
      <w:r>
        <w:rPr>
          <w:b/>
        </w:rPr>
        <w:t>E. 4.2</w:t>
      </w:r>
    </w:p>
    <w:p>
      <w:r>
        <w:t>In subjektiver Hinsicht wirft die Anklagebehörde der Beschuldigten Fahr- lässigkeit vor, weil sie bei der Sorgfalt, die von ihr als verantwortungsvoller Auto- mobilistin erwartet werden dürfe, hätte bedenken und in groben Zügen vor- hersehen können, dass sie unter dem Einfluss von THC stehen und nicht mehr ausreichend fähig sein würde, ein Motorfahrzeug im Strassenverkehr genügend sicher zu lenken (Urk. 33 S. 2 = Urk. 35 S. 2).</w:t>
      </w:r>
    </w:p>
    <w:p>
      <w:r>
        <w:rPr>
          <w:b/>
        </w:rPr>
        <w:t>E. 4.2.1</w:t>
      </w:r>
    </w:p>
    <w:p>
      <w:r>
        <w:t>Die Vorinstanz kam zum Ergebnis, die Beschuldigte habe um die ermüden- de Wirkung von Cannabis gewusst und damit rechnen müssen, dass nicht jede Tätigkeit nach dessen Konsum ausgeübt werden könne. Sie stützt sich dabei auf die Schilderungen der Beschuldigten über ihre Erfahrung, wie stark ein Cannabis- tee sie jeweils ermüdet habe, weshalb sie stattdessen das Medikament Nisulid habe nehmen müssen, wenn sie bei ihrer Arbeit, also tagsüber, anspruchsvolle Projekte zu erledigen gehabt habe. Deswegen und aufgrund der allgemein gebo- tenen Sorgfalt hätte die Beschuldigte mit der reinen Möglichkeit rechnen müssen, dass das am Vorabend konsumierte Cannabis auch 22 Stunden später noch nicht vollständig abgebaut und noch nachweisbar sein könnte. Indem sie dennoch ein Auto gelenkt habe, habe sie pflichtwidrig gehandelt und den Tatbestand von Art. 91 Abs. 2 SVG zumindest fahrlässig begangen (Urk. 54 S. 9 f.).</w:t>
      </w:r>
    </w:p>
    <w:p>
      <w:r>
        <w:rPr>
          <w:b/>
        </w:rPr>
        <w:t>E. 4.2.2</w:t>
      </w:r>
    </w:p>
    <w:p>
      <w:r>
        <w:t>Die Beschuldigte äussert sich in ihrer Berufungsbegründung nicht zur Fahr- lässigkeit (Urk. 139). Die Staatsanwaltschaft macht dazu geltend, jedem Autofah- rer, aber auch jedem Drogenkonsumenten und damit auch der Beschuldigten, welche als langjährige Drogenkonsumentin viel Erfahrung mit der Wirkung von Betäubungsmitteln aufweise, sei bewusst, dass der Konsum von Drogen die Fahr- fähigkeit vermindere. Dass eine solche "Fahrverminderung" auch nach rund 24 Stunden noch vorliege, sei der Beschuldigten offenbar (jedenfalls nicht widerleg- bar) nicht bewusst gewesen, ansonsten ihr gar vorsätzliche Tatbegehung vorge- worfen werden müsste. Sie hätte die lange Wirkung des THC bedenken und demzufolge auf die Autofahrt verzichten können. Sie hätte sich über die Nachwir-</w:t>
      </w:r>
    </w:p>
    <w:p>
      <w:r>
        <w:t>- 13 - kung ihres Drogenkonsums Gedanken machen und sich in einer Apotheke, beim Arzt oder auch bei Polizeibehörden erkundigen müssen. So hätte sie die Nach- wirkung des Drogenkonsums voraussehen können. Indem sie dies nicht getan habe, habe sie fahrlässig gehandelt (Urk. 144 S. 3 f.).</w:t>
      </w:r>
    </w:p>
    <w:p>
      <w:r>
        <w:rPr>
          <w:b/>
        </w:rPr>
        <w:t>E. 4.2.3</w:t>
      </w:r>
    </w:p>
    <w:p>
      <w:r>
        <w:t>Fahrlässig handelt, wer die Folge seines Verhaltens aus pflichtwidriger Un- vorsichtigkeit nicht bedenkt oder darauf nicht Rücksicht nimmt (Art. 12 Abs. 3 StGB). Diese Definition ist indessen auf das fahrlässige Erfolgsdelikt zugeschnit- ten. Hinsichtlich Art. 91 SVG als fahrlässiges Tätigkeitsdelikt liegt die Fahrlässig- keit darin, dass eine Person infolge einer pflichtwidrigen Unvorsichtigkeit nicht er- kennt, dass sie sich in einem fahrunfähigen Zustand befindet oder ein solcher ein- treten könnte, und sie nichtsdestotrotz wissentlich und willentlich ein Fahrzeug führt. Fahrlässig handelt etwa, wer subjektiv erkennbare Ermüdungserscheinun- gen unbeachtet lässt, in der Hoffnung, wach zu bleiben, und dennoch weiterfährt (FAHRNI/HEIMGARTNER in: BSK Strassenverkehrsgesetz, Basel 2014, N 38 zu Art. 91 mit Hinweisen).</w:t>
      </w:r>
    </w:p>
    <w:p>
      <w:r>
        <w:rPr>
          <w:b/>
        </w:rPr>
        <w:t>E. 4.2.4</w:t>
      </w:r>
    </w:p>
    <w:p>
      <w:r>
        <w:t>Die Beschuldigte weist – wie im aufgehobenen Urteil der hiesigen Kammer dargetan (Urk. 117 S. 9 ff.; vgl. auch Urk. 112 S. 5 ff.) – eine lange Kranken- und Unfallgeschichte auf und konsumiert gemäss eigenen Angaben seit dem Jahr 2004 Cannabis zur Behandlung chronischer Schmerzen – dies weil andere Schmerzmittel entweder nicht den gewünschten Erfolg hatten oder vor allen Din- gen zu starke Nebenwirkungen bzw. allergische Reaktionen auslösten. Der Ver- teidiger der Beschuldigten führte hierzu in seinem Plädoyer vor Vorinstanz aus, sie habe Cannabis jeweils abends, in der Regel in Form eines Tees eingenom- men und es nur selten geraucht. So habe sie schlafen können. Tagsüber habe sie teilweise andere Schmerzmittel eingenommen und deren Nebenwirkung in Kauf genommen (Urk. 46 S. 18; so auch die Beschuldigte anlässlich der Berufungsver- handlung [Urk. 112 S. 9]). Wird Cannabis auf diese Weise eingesetzt, dann macht man das sicher auch aufgrund seiner nachhaltigen Wirkung über eine gewisse Dauer, was die Beschuldigte bestätigte (Urk. 112 S. 9). Die Beschuldigte gab denn auch an, vor allem dann auf Cannabis, welches bei ihr eine extreme Schmerzminderung bewirkt habe, zurückgegriffen zu haben, wenn ihre Schmer-</w:t>
      </w:r>
    </w:p>
    <w:p>
      <w:r>
        <w:t>- 14 - zen schlimmer als üblich gewesen seien und sie kaum mehr habe schlafen kön- nen. Nach dem Konsum von Cannabis habe sie schlafen, am nächsten Tag aber dennoch aufstehen und zur Arbeit gehen können (Urk. 29 S. 8; Prot. I S. 11 f.; Urk. 112 S. 8 f.). Demzufolge war die Wirkung des Cannabis offensichtlich so stark, dass es der Beschuldigten trotz grosser Schmerzen eine ganze Nacht lang möglich war zu schlafen. Jedoch konnte sie Cannabis tagsüber bzw. während der Arbeit nicht nehmen, weil der Tee sie viel zu müde machte und sie so gewisse Projekte, wie etwa eine Tagung, nicht durchziehen konnte (Prot. I S. 11). Eine Droge vermag höchstens so lange Wirkung zu entfalten, als sie vom Körper noch nicht abgebaut wurde. Aber selbst wenn die unmittelbare Wirkung nachlässt, heisst dies noch nicht, dass sie bereits vollständig abgebaut wurde. Die schmerz- lösende und ermüdende Wirkung, die das Cannabis auf die Beschuldigte offenbar hatte, zeigt deutlich seine Wirkung auf das Nervensystem. Damit liegt auch auf der Hand, dass Cannabis, wie im Übrigen auch jedes andere Betäubungsmittel, das Reaktionsvermögen und damit die Fahrfähigkeit einer Person mitbeeinflusst. Die Beschuldigte dürfte sich der Wirkung der Inhaltsstoffe von Cannabis aufgrund ihrer rund zehnjährigen Erfahrung mit dieser Substanz durchaus bewusst gewe- sen sein. Dass Cannabiskonsum relativ lange im Blut nachweisbar ist, ist ferner weder aussergewöhnlich noch neu. Entsprechende Informationen sind etwa im In- ternet einfach zugänglich und hätten auch – mit der Anklagebehörde – durch Fra- gen der Beschuldigten an einen Apotheker oder Arzt oder gar an Polizeibehörden (ohne Offenlegung des Konsums) problemlos beschafft werden können. Insge- samt hätte die Beschuldigte mit der Möglichkeit rechnen müssen, dass sie sich selbst rund 22 Stunden nach dem Rauchen von zwei Joints ans Steuer setzen würde, ohne dass ihr Körper das Cannabis vollständig abgebaut haben und ihr Blut eine zu hohe Betäubungsmittelkonzentration aufweisen könnte. Dass sie das Cannabis dieses Mal in Form von Joints – und nicht wie üblich von Tee – zu sich genommen hatte, hätte ihr umso stärkeren Anlass zu entsprechenden Überlegun- gen geben müssen, musste sie doch in Erwägung ziehen, dass die THC- Konzentration und damit die Dosierung beim Rauchen von Joints ausserhalb ih- res Einflussbereichs liegen und die Wirkung daher stärker ausfallen bzw. der</w:t>
      </w:r>
    </w:p>
    <w:p>
      <w:r>
        <w:t>- 15 - Wirkstoff vom Körper besser aufgenommen werden könnte als dies beim Trinken eines Tees der Fall ist. Vor diesem Hintergrund hat die Vorinstanz zutreffend geschlossen, dass die Be- schuldigte den Tatbestand von Art. 91 Abs. 2 SVG fahrlässig erfüllt hat (Urk. 54 S. 9 f.). Demzufolge ist die Beschuldigte des Fahrens in fahrunfähigem Zustand im Sinne von Art. 91 Abs. 2 lit. b SVG in Verbindung mit Art. 31 Abs. 2 SVG, Art. 2 Abs. 1 und Abs. 2 lit. a VRV sowie mit Art. 100 Ziff. 1 Abs. 1 SVG schuldig zu sprechen. III. Sanktion und Vollzug 1. Die Vorinstanz hat die allgemeinen Grundzüge der Strafzumessung korrekt dargetan und den anwendbaren Strafrahmen richtig abgesteckt. Auf diese Erwä- gungen kann vorab verwiesen werden (Urk. 54 S. 13 ff.; Art. 82 Abs. 4 StPO). Sie bestrafte die Beschuldigte schliesslich mit einer Geldstrafe von 20 Tagessätzen zu Fr. 80.– (entsprechend Fr. 1'600.–) sowie einer Busse von (insgesamt) Fr. 300.– (Urk. 54 S. 21). Die Beschuldigte hat vor Vorinstanz und in beiden Berufungsverfahren keine Aus- führungen zum Strafmass gemacht (Urk. 113; Urk. 139). Die Staatsanwaltschaft verlangt im vorliegenden (zweiten) Berufungsverfahren eine Bestrafung der Be- schuldigten mit einer Geldstrafe von 20 Tagessätzen Geldstrafe zu Fr. 80.– sowie eine Busse von Fr. 300.– (Urk. 144 S. 2).</w:t>
      </w:r>
    </w:p>
    <w:p>
      <w:r>
        <w:rPr>
          <w:b/>
        </w:rPr>
        <w:t>E. 5</w:t>
      </w:r>
    </w:p>
    <w:p>
      <w:r>
        <w:t>Mit der Vorinstanz ist die Busse für die Übertretung des Betäubungsmittel- gesetzes mit der Verbindungsbusse zu kumulieren. Die zusätzlich zur Geldstrafe ausgesprochene Busse stellt nämlich keine ordentliche Strafart für die Ahndung von Vergehen dar. Zudem beabsichtigt diese Zusatzstrafe, die ansonsten fehlen- de spürbare Wirkung der bedingten Geldstrafe gewissermassen zu "substituie- ren". Ginge eine derartige akzessorische Busse für ein Vergehen in einer Übertre- tungsbusse auf, würde dieser Zweck insoweit vereitelt, als für den Verurteilten ein solcher "Denkzettel" nicht mehr nachvollziehbar wäre. Während die Anordnung einer zusätzlichen Verbindungsbusse im Ermessen des Gerichts liegt, muss bei Vorliegen einer oder mehrerer Übertretungen neben einem Vergehen zwingend eine zusätzliche Busse ausgesprochen werden (HEIMGARTNER in: BSK StGB I, a.a.O., N 39 zu Art. 106). Auch das Bundesgericht erwog hierzu, dass die neben der Primärstrafe praxisgemässe Sanktionierung einer zusätzlichen Übertretung mit einer Busse (BGE 102 IV 242 E. 5) auch im Anwendungsbereich von Art. 42 Abs. 4 StGB bei unechter Gesetzeskonkurrenz gelte (BGE 134 IV 82 E. 8.3). Die Verbindungsbusse von Fr. 200.– sowie die Busse von Fr. 100.– für die Übertre- tung des Betäubungsmittelgesetzes sind daher zu addieren und die Beschuldigte mit einer Busse von insgesamt Fr. 300.– zu bestrafen.</w:t>
      </w:r>
    </w:p>
    <w:p>
      <w:r>
        <w:rPr>
          <w:b/>
        </w:rPr>
        <w:t>E. 6</w:t>
      </w:r>
    </w:p>
    <w:p>
      <w:r>
        <w:t>Die Gerichtsgebühr für das erste Berufungsverfahren wird festgesetzt auf Fr. 3'000.–.</w:t>
      </w:r>
    </w:p>
    <w:p>
      <w:r>
        <w:rPr>
          <w:b/>
        </w:rPr>
        <w:t>E. 7</w:t>
      </w:r>
    </w:p>
    <w:p>
      <w:r>
        <w:t>Die Kosten des ersten Berufungsverfahrens werden der Beschuldigten auf- erlegt.</w:t>
      </w:r>
    </w:p>
    <w:p>
      <w:r>
        <w:rPr>
          <w:b/>
        </w:rPr>
        <w:t>E. 8</w:t>
      </w:r>
    </w:p>
    <w:p>
      <w:r>
        <w:t>Die Gerichtsgebühr für das zweite Berufungsverfahren fällt ausser Ansatz.</w:t>
      </w:r>
    </w:p>
    <w:p>
      <w:r>
        <w:rPr>
          <w:b/>
        </w:rPr>
        <w:t>E. 9</w:t>
      </w:r>
    </w:p>
    <w:p>
      <w:r>
        <w:t>Die Kosten des zweiten Berufungsverfahrens werden auf die Gerichtskasse genommen.</w:t>
      </w:r>
    </w:p>
    <w:p>
      <w:r>
        <w:rPr>
          <w:b/>
        </w:rPr>
        <w:t>E. 10</w:t>
      </w:r>
    </w:p>
    <w:p>
      <w:r>
        <w:t>Der Beschuldigten wird für das zweite Berufungsverfahren eine Prozess- entschädigung von Fr. 965.70 für anwaltliche Verteidigung aus der Gerichts- kasse zugesprochen.</w:t>
      </w:r>
    </w:p>
    <w:p>
      <w:r>
        <w:rPr>
          <w:b/>
        </w:rPr>
        <w:t>E. 11</w:t>
      </w:r>
    </w:p>
    <w:p>
      <w:r>
        <w:t>Schriftliche Mitteilung in vollständiger Ausfertigung an − die Verteidigung im Doppel für sich und zuhanden der Beschuldigten − die Staatsanwaltschaft See/Oberland und nach unbenütztem Ablauf der Rechtsmittelfrist bzw. Erledigung allfälliger Rechtsmittel an</w:t>
      </w:r>
    </w:p>
    <w:p>
      <w:r>
        <w:t>- 22 - − die Vorinstanz − das Strassenverkehrsamt des Kantons Zürich, Abteilung Administrativ- massnahmen, Richterliche Fahrverbote, 8090 Zürich − die Koordinationsstelle VOSTRA mit Formular A.</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Januar 2017 Der Präsident: Die Gerichtsschreiberin: Dr. iur. F. Bollinger lic. iur. S. Maurer</w:t>
      </w:r>
    </w:p>
    <w:p>
      <w:r>
        <w:t>- 23 -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