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SB160163 vom 13. September 2016</w:t>
      </w:r>
    </w:p>
    <w:p>
      <w:r>
        <w:t>ZH Obergericht, 2016-09-13, DE</w:t>
      </w:r>
    </w:p>
    <w:p>
      <w:r>
        <w:rPr>
          <w:b/>
        </w:rPr>
        <w:t xml:space="preserve">Quelle: </w:t>
      </w:r>
      <w:r>
        <w:t>https://mcp.opencaselaw.ch/entscheid/zh_obergericht_SB160163</w:t>
      </w:r>
    </w:p>
    <w:p>
      <w:r>
        <w:t>FR: ZH_OBERGERICHT SB160163 du 13 septembre 2016</w:t>
      </w:r>
    </w:p>
    <w:p>
      <w:r>
        <w:t>IT: ZH_OBERGERICHT SB160163 del 13 settembre 2016</w:t>
      </w:r>
    </w:p>
    <w:p>
      <w:pPr>
        <w:pStyle w:val="Heading2"/>
      </w:pPr>
      <w:r>
        <w:t>Erwägungen</w:t>
      </w:r>
    </w:p>
    <w:p>
      <w:r>
        <w:rPr>
          <w:b/>
        </w:rPr>
        <w:t>E. 1</w:t>
      </w:r>
    </w:p>
    <w:p>
      <w:r>
        <w:t>Das eingangs wiedergegebene Urteil des Bezirksgerichtes Winterthur vom 28. Januar 2016 wurde den Parteien am Tag der Entscheidfällung mündlich eröff- net und im Dispositiv übergerben (Prot. I S. 36). Mit Eingabe vom 2. Februar 2016 meldete die Anklagebehörde und mit ebensolcher vom 5. Februar 2016 die amtli- che Verteidigung rechtzeitig Berufung gegen das Urteil an (Urk. 38 und Urk. 40; Art. 399 Abs. 1 StPO). Gegen ein ergänzendes Urteil vom 23. März 2016, mit welchem dem Beschuldigten weitere Kosten auferlegt wurden (Urk. 46), wurde keine Berufung angemeldet. Den Empfang der schriftlichen Begründung des an- gefochtenen Entscheids quittierte die Anklagebehörde am 29. März 2016 und die amtliche Verteidigung am 5. April 2016 (Urk. 45). Mit Eingabe vom 4. April 2016</w:t>
      </w:r>
    </w:p>
    <w:p>
      <w:r>
        <w:t>- 6 - reichte die Anklagebehörde fristwahrend die Berufungserklärung ein (Urk. 51; Art. 399 Abs. 3 und 4 StPO). Demgegenüber liess der Beschuldigte mit Eingabe vom 25. April 2016 den Rückzug der von ihm angemeldeten Berufung mitteilen, und er erklärte vorsorglich die Anschlussberufung (Urk. 52). Mit Präsidialverfü- gung vom 27. April 2016 wurde dem Beschuldigten eine Kopie der Berufungs- erklärung der Anklagebehörde zugestellt, und es wurde ihm Frist für die Erklärung der Anschlussberufung angesetzt (Urk. 54). Mit Eingabe vom 10. Mai 2016 erklär- te die amtliche Verteidigung namens des Beschuldigten die Anschlussberufung (Urk. 56). Beweisanträge wurden keine gestellt.</w:t>
      </w:r>
    </w:p>
    <w:p>
      <w:r>
        <w:rPr>
          <w:b/>
        </w:rPr>
        <w:t>E. 2</w:t>
      </w:r>
    </w:p>
    <w:p>
      <w:r>
        <w:t>Die Anklagebehörde beschränkt ihre Berufung auf die Frage des Vollzugs bzw. des bedingten Vollzugs der Strafe (Urk. 51 S. 1 ff.; Urk. 61 S. 1). Der Beschuldigte lässt mit seiner Anschlussberufung eine Reduktion der Freiheitsstrafe auf 24 Mo- nate sowie den vollständigen Aufschub des Strafvollzugs – unter Ansetzung einer Probezeit von vier Jahren – beantragen (Urk. 56 S. 2; Urk. 62 S. 2). Von keiner Seite angefochten und damit in Rechtskraft erwachsen sind somit die Dispositiv- ziffern 1 (Schuldspruch), 4-6 (Einziehungen) sowie 7 und 8 (Kosten- und Ent- schädigungsdispositiv) des vorinstanzlichen Urteils, was vorab mittels Beschluss festzustellen ist.</w:t>
      </w:r>
    </w:p>
    <w:p>
      <w:r>
        <w:rPr>
          <w:b/>
        </w:rPr>
        <w:t>E. 2.1</w:t>
      </w:r>
    </w:p>
    <w:p>
      <w:r>
        <w:t>Die Vorinstanz fasste die formellen Voraussetzungen der Gewährung des teilbedingten Strafvollzugs zutreffend zusammen (Urk. 49 S. 16). Danach kann das Gericht gemäss Art. 43 Abs. 1 StGB den Vollzug einer Freiheitsstrafe von mindestens einem und höchstens drei Jahren teilweise aufschieben, wenn dies notwendig ist, um dem Verschulden des Täters genügend Rechnung zu tragen.</w:t>
      </w:r>
    </w:p>
    <w:p>
      <w:r>
        <w:rPr>
          <w:b/>
        </w:rPr>
        <w:t>E. 2.2</w:t>
      </w:r>
    </w:p>
    <w:p>
      <w:r>
        <w:t>Damit eine teilbedingte Strafe überhaupt verhängt werden kann, müssen je- doch zunächst die materiellen Voraussetzungen für die Gewährung des bedingten Strafvollzugs gemäss Art. 42 StGB erfüllt sein. Ist keine fünfjährige straffreie Zeit im Sinne von Art. 42 Abs. 2 StGB (keine Verurteilung zu einer Freiheitsstrafe von mindestens sechs Monaten oder zu einer Geldstrafe von mindestens 180 Ta- gessätzen innerhalb der letzten fünf Jahre vor der Tat) gegeben, ist eine teilbe- dingte Strafe nur möglich, wenn "besonders günstige Umstände" vorliegen. Die</w:t>
      </w:r>
    </w:p>
    <w:p>
      <w:r>
        <w:t>- 20 - Kriterien sind die gleichen wie für eine bedingte Strafe im Sinne von Art. 42 StGB (BSK StGB I-Schneider/Garré, Art. 43 N 11 und 13 mit Hinweisen). Der Aus- schluss des teilbedingten Vollzugs ist daher in Fällen, in denen die Voraussetzun- gen von Art. 42 Abs. 2 StGB erfüllt sind, die Regel, da die Vermutung einer güns- tigen Prognose in diesem Fall nicht gilt, sondern der früheren Verurteilung zu- nächst die Bedeutung eines Indizes für die Befürchtung, der Täter könnte weitere Straftaten begehen, zukommt. Besonders günstige Umstände, die für eine gute Prognose sprechen können, liegen etwa vor, wenn frühere und spätere Taten nicht demselben Verhaltensmuster entsprechen, oder wenn in der Zwischenzeit eine deutlich positive Wandlung der Lebensumstände des Täters eingetreten ist. Die Gewährung des teilbedingten Strafvollzugs kommt nur in Betracht, wenn eine Gesamtwürdigung aller massgeblichen Faktoren den Schluss zulässt, dass trotz der Vortat begründete Aussicht auf Bewährung besteht (BSK StGB I-Schneider Garré, Art. 42 N 97 mit Hinweisen).</w:t>
      </w:r>
    </w:p>
    <w:p>
      <w:r>
        <w:rPr>
          <w:b/>
        </w:rPr>
        <w:t>E. 2.2.1</w:t>
      </w:r>
    </w:p>
    <w:p>
      <w:r>
        <w:t>Der Beschuldigte wurde mit Urteil des Bezirksgerichts Uster, Einzelgericht, vom 20. September 2011 zu einer Geldstrafe von 300 Tagessätzen à Fr. 20.– verurteilt (Urk. 60). Damit liegt keine straffreie Zeit gemäss Art. 42 Abs. 2 StGB vor. Wie die Anklagebehörde zur Begründung ihrer Berufung zu Recht vorbringt (Urk. 51 S. 2; Urk. 61 S. 5), ist entgegen den Erwägungen im angefochtenen Ent- scheid (Urk. 49 S. 16) für die Gewährung des teilbedingten Vollzugs der auszufäl- lenden Freiheitsstrafe daher nicht nur das Fehlen einer ungünstigen Prognose bezüglich weiterer künftiger Verbrechen oder Vergehen, sondern das Vorliegen besonders günstiger Umstände vorausgesetzt.</w:t>
      </w:r>
    </w:p>
    <w:p>
      <w:r>
        <w:rPr>
          <w:b/>
        </w:rPr>
        <w:t>E. 2.2.2</w:t>
      </w:r>
    </w:p>
    <w:p>
      <w:r>
        <w:t>Die Vorinstanz erwog dazu, der Beschuldigte sei zwar vorbestraft, teilweise auch einschlägig, und damit nicht mehr Ersttäter. Es sei aber festzuhalten, dass er zuvor noch nie mit einer Freiheitsstrafe bestraft worden und noch nie in Haft gewesen sei. Die Untersuchungshaft im Frühjahr 2015 scheine eine gehörige Wirkung auf ihn gehabt und eine Trendwende eingeleitet zu haben. Der Beschul- digte habe seither in der Arbeitswelt wieder Fuss zu fassen versucht. Er habe ei- ne temporäre Stelle auf dem Bau gehabt, diese jedoch mangels Arbeit in den Wintermonaten verloren. Er habe sich aber erneut für diverse Stellen beworben. Der Beschuldigte sei offenbar von seinem Betäubungsmittelkonsum losgekom-</w:t>
      </w:r>
    </w:p>
    <w:p>
      <w:r>
        <w:t>- 21 - men. Sein Umfeld wirke stabil. Der Beschuldigte sei gemäss eigenen Angaben bereits seit rund 20 Jahren mit seiner derzeitigen Freundin zusammen. Der Effort des Beschuldigten, wieder auf den rechten Weg zurückzukommen, sei offensicht- lich. Eine vollständig unbedingte Freiheitsstrafe erscheine kontraproduktiv. Dem Beschuldigten könne daher im Sinne einer allerletzten Chance eine positive Prognose gestellt werden. Gleichzeitig erscheine aber eine relativ lange Probezeit angebracht. Im Hinblick auf die Tatschuld und die Wahrscheinlichkeit der Legal- bewährung setzte die Vorinstanz den vollziehbaren Teil der Freiheitsstrafe auf</w:t>
      </w:r>
    </w:p>
    <w:p>
      <w:r>
        <w:rPr>
          <w:b/>
        </w:rPr>
        <w:t>E. 2.2.3</w:t>
      </w:r>
    </w:p>
    <w:p>
      <w:r>
        <w:t>Die Anklagebehörde kritisiert diese Erwägungen im Berufungsverfahren in verschiedener Hinsicht (Urk. 51 S. 2 f.; Urk. 61 S. 4 ff.). Sie führt aus, der Um- stand, dass der Beschuldigte seit über 20 Jahren und bis heute mit seiner Freun- din zusammen sei, könne nicht als günstiger Umstand gewertet werden, da der Beschuldigte sämtliche Delikte, für die er vorbestraft sei, während der Beziehung begangen habe. Zudem habe der Beschuldigte seine ersten vier Vorstrafen er- wirkt, als er noch arbeitstätig gewesen sei, und die letzte Verurteilung, als er nach einer Arbeit gesucht habe. Es lasse sich daher auch nicht erkennen, inwiefern der Umstand, dass der Beschuldigte wieder eine Arbeitsstelle suche, besonders günstig sein soll.</w:t>
      </w:r>
    </w:p>
    <w:p>
      <w:r>
        <w:rPr>
          <w:b/>
        </w:rPr>
        <w:t>E. 2.2.4</w:t>
      </w:r>
    </w:p>
    <w:p>
      <w:r>
        <w:t>Gegen das Vorliegen von günstigen Umständen sprechen zunächst die Vorstrafen des Beschuldigten. Wie unter vorstehender Erwägung III./7.2. ausge- führt, weist der Beschuldigte aus den Jahren 2007 bis 2011 fünf Vorstrafen auf, wovon zwei bezüglich der Widerhandlungen gegen das Betäubungsmittelgesetz einschlägig sind. Zu beachten ist allerdings, dass auch die einschlägigen Vorstra- fen nicht wegen Handels mit Betäubungsmitteln erfolgten. Während der Beschul- digte in den Jahren 2007 und 2011 infolge Konsums bzw. Erwerbs zum Eigen- konsum jeweils wegen einer Übertretung des Betäubungsmittelgesetztes verurteilt wurde, hatte die Verurteilung wegen eines Vergehens gegen das Betäubungs- mittelgesetz aus dem Jahr 2007 die Einfuhr von Haschisch und Marihuana von Amsterdam in die Schweiz zum Eigenkonsum zum Gegenstand (vgl. Beizugs-</w:t>
      </w:r>
    </w:p>
    <w:p>
      <w:r>
        <w:t>- 22 - akten Thek 1). Die Vorstrafen aus den Jahren 2007 bis 2010 wurden zwar alle- samt bedingt ausgefällt, jedoch infolge der fortgesetzten Delinquenz des Beschul- digten während laufenden Probezeiten widerrufen. Für die Vorstrafe aus dem Jahr 2011 wurde der teilbedingte Vollzug gewährt. Die Gewährung des bedingten Vollzugs des aufgeschobenen Teils der Strafe wurde anschliessend jedoch eben- falls widerrufen und die gesamte Strafe vollzogen, da sich der Beschuldigte nicht an eine gerichtlich angeordnete Weisung gehalten hatte (vgl. Urk. 60; Beizugs- akten). Der Beschuldigte zeigte mithin eine beachtliche Hartnäckigkeit in seiner Delinquenz und Resistenz betreffend der Warnwirkung aufgeschobener Strafen.</w:t>
      </w:r>
    </w:p>
    <w:p>
      <w:r>
        <w:rPr>
          <w:b/>
        </w:rPr>
        <w:t>E. 2.2.5</w:t>
      </w:r>
    </w:p>
    <w:p>
      <w:r>
        <w:t>Im Hinblick auf die Prognosestellung relativiert wird diese Feststellung je- doch durch die auch von der Vorinstanz berücksichtigte Tatsache, dass es sich bei sämtlichen Vorstrafen des Beschuldigten um Geldstrafen und Bussen handelt, welche vom Beschuldigten offenbar mittlerweile – mit Hilfe seiner Mutter – bezahlt wurden (Prot. I S. 25; Prot. II S. 10). Der Beschuldigte wurde vor dem vorliegen- den Strafverfahren weder mit einer Freiheitsstrafe bestraft noch wurde er inhaf- tiert. Der Verteidigung ist daher zuzustimmen, wenn sie sinngemäss geltend macht, aus der Deliktshistorie des Beschuldigten lasse sich nicht zuverlässig auf eine ungenügende Warnwirkung einer teilbedingt ausgesprochenen Freiheits- strafe schliessen (Prot. II S. 16).</w:t>
      </w:r>
    </w:p>
    <w:p>
      <w:r>
        <w:rPr>
          <w:b/>
        </w:rPr>
        <w:t>E. 2.2.6</w:t>
      </w:r>
    </w:p>
    <w:p>
      <w:r>
        <w:t>Was die aktuelle Situation des Beschuldigten angeht, kann auf die vorste- hende Erwägung III./7.1. verwiesen werden. Dabei ist zunächst positiv zu werten, dass der Beschuldigte – zumindest nach eigenen Angaben, die ihm jedoch zu glauben sind – keine Betäubungsmittel mehr konsumiert. Da die vorliegend zu beurteilende Delinquenz des Beschuldigten jedoch nicht alleine durch seinen Konsum begründet war, ist eine allfällige Abstinenz des Beschuldigten alleine noch nicht geeignet, besonders günstige Umstände im Sinne von Art. 42 Abs. 2 StGB zu begründen. Weiter ist erfreulich, dass der Beschuldigte wieder einer ge- regelten Arbeit nachgeht, wobei er seit März 2016 temporär in einem Vollpensum arbeitete und nach eigenen Aussagen gute Aussichten auf eine Festanstellung hat. Zudem ist die an diversen Orten zum Ausdruck kommende Unterstützung, die dem Beschuldigten aus seinem Umfeld, insbesondere von Seiten seiner Mut-</w:t>
      </w:r>
    </w:p>
    <w:p>
      <w:r>
        <w:t>- 23 - ter und seiner langjährigen Freundin, zuteil wird, positiv zu werten. Bezüglich die- ser Umstände sind jedoch die von der Anklagebehörde angeführten Einwände nicht von der Hand zu weisen. So delinquierte der Beschuldigte in der Vergan- genheit auch, als er noch arbeitstätig, respektive als er auf Arbeitssuche war und obwohl er bereits damals über das selbe gute Umfeld verfügte. Insgesamt präsen- tiert sich die Situation des Beschuldigten nicht deutlich anders als in den Jahren vor Beginn des Betäubungsmittelhandels, in denen er ebenfalls fest angestellt war und familiäre Unterstützung erfuhr. Die Umstände bieten aber immerhin einen Rahmen, der zur berechtigten Hoffnung auf das Ausbleiben zukünftiger Delin- quenz Anlass gibt. "Besonders günstige Umstände", wie sie für die Gewährung des teilbedingten Vollzugs vorliegen müssten, sind damit aber noch nicht gege- ben.</w:t>
      </w:r>
    </w:p>
    <w:p>
      <w:r>
        <w:rPr>
          <w:b/>
        </w:rPr>
        <w:t>E. 2.2.7</w:t>
      </w:r>
    </w:p>
    <w:p>
      <w:r>
        <w:t>Entscheidend für das künftige Wohlverhalten wird vor allem der Wille des Beschuldigten, der Wandel seiner inneren Einstellung zur Delinquenz, sein. Dies- bezüglich ist mit der Vorinstanz zu konstatieren, dass der Beschuldigte durchaus bereits durch die verhältnismässig kurze Zeit, die er in Untersuchungshaft ver- brachte und während derer er zum ersten Mal einen Freiheitsentzug erfuhr, be- eindruckt schien. Zudem konnte der Beschuldigte zuletzt anlässlich der heutigen Berufungsverhandlung, an der er einen guten Eindruck hinterliess, in überzeu- gender Art und Weise dartun, einen Gesinnungswandel durchlebt und mit voller Ernsthaftigkeit einen Lebenswandel anzustreben (Prot. II S. 6 ff.). Es kann daher mit Fug erwartet werden, dass der Vollzug auch nur eines Teils der Freiheitsstrafe in Verbindung mit einem drohenden späteren Widerruf des Aufschubs des Straf- rests einer künftigen Delinquenz des Beschuldigten ausreichend Vorschub leisten wird, so dass die genannten ungünstigen Umstände kompensiert werden und dem Beschuldigten auch bei Gewährung des teilbedingten Vollzugs der Freiheits- strafe gerade noch eine gute Prognose gestellt werden kann. Der Strafvollzug ist daher im Sinne von Art. 43 Abs. 1 StGB teilweise bedingt aufzuschieben. 3. Zur Ausscheidung der bedingt respektive unbedingt auszufällenden Strafteile finden sich zutreffende Ausführungen im angefochtenen Entscheid (Urk. 49 S. 16).</w:t>
      </w:r>
    </w:p>
    <w:p>
      <w:r>
        <w:t>- 24 -</w:t>
      </w:r>
    </w:p>
    <w:p>
      <w:r>
        <w:rPr>
          <w:b/>
        </w:rPr>
        <w:t>E. 3</w:t>
      </w:r>
    </w:p>
    <w:p>
      <w:r>
        <w:t>Die Einsatzstrafe ist aufgrund der vom Beschuldigten begangenen Widerhand- lung gegen das Waffengesetz im Sinne von Art. 33 Abs. 1 lit. a WG in Verbindung mit Art. 4 Abs. 1 lit. a WG und Art. 8 Abs. 1 WG angemessen zu erhöhen.</w:t>
      </w:r>
    </w:p>
    <w:p>
      <w:r>
        <w:rPr>
          <w:b/>
        </w:rPr>
        <w:t>E. 3.1</w:t>
      </w:r>
    </w:p>
    <w:p>
      <w:r>
        <w:t>Das Gericht hat im Zeitpunkt des Urteils den aufgeschobenen und den zu vollziehenden Strafteil festzusetzen und die beiden Teile in ein angemessenes Verhältnis zu bringen. Das Verhältnis der Strafteile ist so festzusetzen, dass darin die Wahrscheinlichkeit der Legalbewährung des Täters einerseits und dessen Einzeltatschuld anderseits hinreichend zum Ausdruck kommen. Als Bemessungs- regel ist das "Verschulden" zu beachten, dem in genügender Weise Rechnung zu tragen ist (Art. 43 Abs. 1 StGB). Der unbedingt vollziehbare Teil darf in jedem Fall die Hälfte der Strafe nicht übersteigen (Art. 43 Abs. 2 StGB). Bei der teilbedingten Freiheitsstrafe muss zudem sowohl der aufgeschobene als auch der zu vollzie- hende Teil mindestens sechs Monate betragen (Abs. 3).</w:t>
      </w:r>
    </w:p>
    <w:p>
      <w:r>
        <w:rPr>
          <w:b/>
        </w:rPr>
        <w:t>E. 3.2</w:t>
      </w:r>
    </w:p>
    <w:p>
      <w:r>
        <w:t>Im Hinblick auf die Wahrscheinlichkeit der Legalbewährung sind vorliegend sowohl der vollziehbare als auch der bedingt aufzuschiebende Teil der Freiheits- strafe nicht zu knapp festzusetzen, damit von beiden eine maximal mögliche Warnwirkung ausgeht. Insbesondere der vollziehbare Teil darf nicht zu gering ausfallen, um dem Beschuldigten vor Augen zu führen, wohin ihn seine Delin- quenz geführt hat und welche Konsequenzen eine erneute Straffälligkeit mit sich bringen wird. Was die Tatschuld des Beschuldigten angeht, so ist zunächst auf die obenstehenden Erwägungen zur Strafzumessung zu verweisen. Die mehr- fache Delinquenz und das in Bezug auf das Hauptdelikt nicht mehr leichte Ver- schulden führen zu einer schuldangemessenen Strafe von 3 Jahren und damit zu einer Strafe an der obersten Grenze des Rahmens der Strafen, für welche die Gewährung des teilbedingten Strafvollzug überhaupt möglich ist. Insgesamt ist es daher angezeigt, den maximal möglichen Teil, mithin die Hälfte der auszufällen- den Freiheitsstrafe, für vollziehbar zu erklären. Die Strafe ist daher jeweils im Um- fang von 18 Monaten zu vollziehen respektive unter Ansetzung einer Probezeit von 4 Jahren (Art. 44 Abs. 1 StGB) aufzuschieben. 4. Die Busse ist zwingend zu vollziehen, und es ist für den Fall der schuldhaften Nichtbezahlung durch den Beschuldigten eine Ersatzfreiheitsstrafe von 6 Tagen festzusetzen.</w:t>
      </w:r>
    </w:p>
    <w:p>
      <w:r>
        <w:t>- 25 - V. Kosten- und Entschädigungsfolgen Die Kosten des Berufungsverfahrens tragen die Parteien nach Massgabe ihres Obsiegens und Unterliegens (Art. 428 Abs. 1 StPO). Die berufungsführende An- klagebehörde obsiegt mit ihren Anträgen aufgrund der Erhöhung des vollzieh- baren Anteils der Strafe teilweise, unterliegt jedoch im Übrigen. Der Beschuldigte unterliegt mit seinen Anträgen, die er im Rahmen seiner Anschlussberufung stel- len liess, vollständig. Es rechtfertigt sich daher, dem Beschuldigten die Kosten des Berufungsverfahrens zur Hälfte aufzuerlegen, mit Ausnahme der Kosten der amtlichen Verteidigung, die auf die Gerichtskasse zu nehmen sind. Die Rückzah- lungspflicht des Beschuldigten gemäss Art. 135 Abs. 4 StPO bleibt bezüglich der Hälfte dieser Kosten vorbehalten. Es wird beschlossen:</w:t>
      </w:r>
    </w:p>
    <w:p>
      <w:r>
        <w:rPr>
          <w:b/>
        </w:rPr>
        <w:t>E. 3.3</w:t>
      </w:r>
    </w:p>
    <w:p>
      <w:r>
        <w:t>Die Einsatzstrafe ist einerseits angesichts des anwendbaren Strafrahmens von Art. 33 Abs. 1 WG (Freiheitsstrafe bis zu drei Jahren oder Geldstrafe) und des noch leichten Verschuldens sowie andererseits unter Berücksichtigung des Asperationsprinzips um 3 Monate zu erhöhen.</w:t>
      </w:r>
    </w:p>
    <w:p>
      <w:r>
        <w:rPr>
          <w:b/>
        </w:rPr>
        <w:t>E. 4</w:t>
      </w:r>
    </w:p>
    <w:p>
      <w:r>
        <w:t>Wie bereits im angefochtenen Entscheid zutreffend erläutert (Urk. 49 S. 13), kann die verschuldensangemessene Strafe bei der Würdigung der Täterkompo- nente aufgrund von Umständen, die mit der Tat grundsätzlich nichts zu tun haben, erhöht oder herabgesetzt werden. Massgebend hierfür sind im Wesentlichen täterbezogene Komponenten wie die persönlichen Verhältnisse, Vorstrafen, Leumund, Strafempfindlichkeit und Nachtatverhalten, wie Geständnis, Einsicht, Reue etc. (Hug, in: Donatsch/Flachsmann/Hug/Weder, Kommentar zum StGB, 19. Auflage, Zürich 2013, N 14 ff. zu Art. 47 StGB).</w:t>
      </w:r>
    </w:p>
    <w:p>
      <w:r>
        <w:t>- 16 -</w:t>
      </w:r>
    </w:p>
    <w:p>
      <w:r>
        <w:rPr>
          <w:b/>
        </w:rPr>
        <w:t>E. 4.1</w:t>
      </w:r>
    </w:p>
    <w:p>
      <w:r>
        <w:t>Zum Werdegang und den persönlichen Verhältnissen des Beschuldigten kann auf die im angefochtenen Entscheid zusammengefassten Aussagen des Beschuldigten verwiesen werden (Urk. 49 S. 13 f.). Anlässlich der Berufungsver- handlung ergänzte er zu seinen persönlichen Verhältnissen, er wohne mit seiner langjährigen Freundin zusammen, sei ledig und habe keine Kinder. Seit März 2016 arbeite er als Produktionsmitarbeiter und Maschinenführer im Schichtbetrieb bei der D._____ AG in …. Im Moment sei dies noch temporär. Er habe jedoch seit März effektiv in einem Pensum von 100% gearbeitet und, es sei ihm eine Fest- anstellung innert absehbarer Zeit in Aussicht gestellt worden. Drogen habe er seit seiner Verhaftung keine mehr konsumiert; dies sei definitiv Vergangenheit (Prot. II S. 7 ff.). Mit der Vorinstanz ist festzustellen, dass sich im Werdegang und den persönlichen Verhältnissen des Beschuldigten keine Besonderheiten finden las- sen, aus denen sich strafmassrelevante Faktoren ableiten liessen.</w:t>
      </w:r>
    </w:p>
    <w:p>
      <w:r>
        <w:rPr>
          <w:b/>
        </w:rPr>
        <w:t>E. 4.2</w:t>
      </w:r>
    </w:p>
    <w:p>
      <w:r>
        <w:t>Im angefochtenen Erkenntnis wurden die Vorstrafen des Beschuldigten rich- tigerweise straferhöhend berücksichtigt (Urk. 49 S. 14). Der Beschuldigte weist aus den Jahren 2007 bis 2011 fünf Vorstrafen auf, wovon diejenige vom 18. Juni 2007 einschlägig und diejenige vom 20. September 2011 teilweise einschlägig ist, da jeweils Widerhandlungen gegen das Betäubungsmittelgesetz sanktioniert wur- den. Beachtlich ist, dass sämtliche Strafen zunächst bedingt oder – im Falle der zuletzt erfolgten Verurteilung durch das Bezirksgericht Uster am 20. September 2011 – teilbedingt ausgesprochen wurden, so dass in der Folge allesamt infolge fortgesetzter Delinquenz des Beschuldigten während der laufenden Probezeiten widerrufen wurden (vgl. Urk. 60). Der von der Vorinstanz unter diesem Titel vor- genommene Zuschlag von 6 Monaten Freiheitsstrafe ist daher ohne Weiteres angemessen.</w:t>
      </w:r>
    </w:p>
    <w:p>
      <w:r>
        <w:rPr>
          <w:b/>
        </w:rPr>
        <w:t>E. 4.3</w:t>
      </w:r>
    </w:p>
    <w:p>
      <w:r>
        <w:t>Beim Nachtatverhalten ist dem Verhalten des Täters nach der Tat und im Strafverfahren Rechnung zu tragen. Ein Geständnis, das kooperative Verhalten eines Täters bei der Aufklärung von Straftaten sowie die Einsicht und Reue wir- ken strafmindernd. Umfangreiche und prozessentscheidende Geständnisse kön- nen eine Strafreduktion von bis zu einem Drittel bewirken (BGE 121 IV 202 E. 2d/cc). Der Grad der Strafminderung hängt aber insbesondere davon ab, in</w:t>
      </w:r>
    </w:p>
    <w:p>
      <w:r>
        <w:t>- 17 - welchem Stadium des Verfahrens das Geständnis erfolgte. Ein Verzicht auf Strafminderung ist zulässig, wenn das Geständnis die Strafverfolgung nicht er- leichtert hat, namentlich weil der Täter nur aufgrund einer erdrückenden Beweis- lage oder gar erst nach Ausfällung des erstinstanzlichen Urteils geständig gewor- den ist (Urteil des Bundesgerichts 6B_558/2011 vom 21. November 2011 E. 2.3). Die bundesgerichtliche Praxis zeigt, dass nur ein ausgesprochen positives Nach- tatverhalten zu einer maximalen Strafreduktion von einem Drittel führen kann. Zu einem solchen gehört ein umfassendes Geständnis von allem Anfang an und aus eigenem Antrieb, also nicht erst auf konkrete Vorwürfe hin oder nach Vorlage ent- sprechender Beweise. Ferner gehört kooperatives Verhalten in der Untersuchung dazu, wozu zählt, dass beispielsweise aufgrund des Verhaltens eines Beschuldig- ten weitere Delikte aufgeklärt oder Mittäter zur Rechenschaft gezogen werden können, was ohne sein kooperatives Mitwirken nicht möglich gewesen wäre. Schliesslich gehören Einsicht ins Unrecht der Tat und Reue dazu. Nur wenn all diese Faktoren erfüllt sind, kann eine Strafreduktion von einem Drittel erfolgen. Fehlen einzelne Elemente, ist die Strafe entsprechend weniger stark zu mindern (BSK StGB I-Wiprächtiger/Keller, N 169 ff. zu Art. 47 StGB; Trechsel/Affolter- Eijsten, in: Trechsel/Pieth, Schweizerisches Strafgesetzbuch, Praxiskommentar, 2. Auflage, Zürich/St. Gallen 2013, N 22 und N 24 zu Art. 47 StGB).</w:t>
      </w:r>
    </w:p>
    <w:p>
      <w:r>
        <w:rPr>
          <w:b/>
        </w:rPr>
        <w:t>E. 4.3.1</w:t>
      </w:r>
    </w:p>
    <w:p>
      <w:r>
        <w:t>Da der Begriff des Nachtatverhaltens, für den im günstigsten Fall eine Strafminderung von maximal einem Drittel erfolgen kann, mithin einerseits das kooperative Verhalten der beschuldigten Person bei der Aufklärung der Straftaten sowie andererseits auch deren allfällige Einsicht und Reue beinhaltet, erweist sich die von der Vorinstanz vorgenommene Reduktion der Strafe zunächst für das Ge- ständnis und das kooperative Verhalten um einen Drittel und hernach für Reue und Einsicht um weitere zwei Monate bereits vor dem Hintergrund der höchstrich- terlichen Rechtsprechung als zu weitgehend.</w:t>
      </w:r>
    </w:p>
    <w:p>
      <w:r>
        <w:rPr>
          <w:b/>
        </w:rPr>
        <w:t>E. 4.3.2</w:t>
      </w:r>
    </w:p>
    <w:p>
      <w:r>
        <w:t>Darüber hinaus erscheint aber auch die von den Vorderrichtern unter dem Titel 'Geständnis und kooperatives Verhalten' gewährte Strafreduktion um einen Drittel angesichts der angeführten Rechtsprechung als wohlwollend. Der Be- schuldigte war zwar von der ersten Einvernahme an (vgl. Urk. 8/1 Frage 17) wei-</w:t>
      </w:r>
    </w:p>
    <w:p>
      <w:r>
        <w:t>- 18 - testgehend geständig und kooperativ, wodurch der Nachweis des eingeklagten Ausmasses des Betäubungsmittelhandels wesentlich vereinfacht und die Ankla- gebehörde entlastet wurde. Allerdings bestritt der Beschuldigte zunächst, insbe- sondere dem Mitbeschuldigten B._____ auch grössere Mengen verkauft zu haben (Urk. 8/1 S. 4; Urk. 8/2 S. 4). Später gab er dies zu (Urk. 8/3 S. 2 f.). Auch war er anfänglich nicht bereit, weitere involvierte Personen zu identifizieren (Urk. 8/2 S. 7). Später tätigte er jedoch auch diesbezüglich Aussagen und identifizierte sei- nen Lieferanten C._____ (Urk. 8/3 S. 6; Urk. 8/4 S. 2 f.). Dennoch lagen bereits im Zeitpunkt des Geständnisses des Beschuldigten teilweise erdrückende Beweis- mittel vor, wie beispielsweise die den Beschuldigten konkret belastenden Aussa- gen von E._____, welche Ausgangspunkt der Strafuntersuchung gegen ihn wa- ren, oder die anlässlich der Hausdurchsuchung sichergestellten und beschlag- nahmten weiteren Beweismittel, insbesondere die Betäubungsmittel samt Uten- silien, das Notizbuch sowie die Pistole. Da sich der Beschuldigte immerhin zuletzt bis ins Berufungsverfahren hinein reuig zeigte und seinen Bemühungen ihre Ernsthaftigkeit nicht abgesprochen werden muss, rechtfertigt sich unter dem Titel Nachtatverhalten insgesamt eine Strafreduktion von gegen einen Drittel.</w:t>
      </w:r>
    </w:p>
    <w:p>
      <w:r>
        <w:rPr>
          <w:b/>
        </w:rPr>
        <w:t>E. 5</w:t>
      </w:r>
    </w:p>
    <w:p>
      <w:r>
        <w:t>Unter Berücksichtigung sämtlicher Strafzumessungskriterien erweist sich die von der Vorinstanz für die qualifizierte Widerhandlung gegen das Betäubungs- mittelgesetz sowie die Widerhandlung gegen das Waffengesetz festgesetzte Ge- samtstrafe von 3 Jahren (36 Monaten) Freiheitsstrafe als gerade noch angemes- sen. Sie ist daher zu bestätigen. Der Anrechnung von 34 Tagen erstandener Haft an die Freiheitsstrafe steht nichts entgegen (Art. 51 StGB).</w:t>
      </w:r>
    </w:p>
    <w:p>
      <w:r>
        <w:rPr>
          <w:b/>
        </w:rPr>
        <w:t>E. 6</w:t>
      </w:r>
    </w:p>
    <w:p>
      <w:r>
        <w:t>Für die Bemessung der aufgrund der vom Beschuldigten begangenen Übertre- tung des Betäubungsmittelgesetzes im Sinne von Art. 19a Ziff. 1 BetmG separat festzusetzenden Busse kann auf die in allen Punkten zutreffenden Erwägungen der Vorinstanz verwiesen werden (Urk. 49 S. 9 ff.). Die Festsetzung einer Busse von Fr. 600.– trägt dem Verschulden sowie den finanziellen Verhältnissen des Beschuldigten angemessen Rechnung.</w:t>
      </w:r>
    </w:p>
    <w:p>
      <w:r>
        <w:t>- 19 - IV. Vollzug 1. Die Vorinstanz erklärte 8 Monate der Freiheitsstrafe für vollstreckbar. Im weite- ren Umfang von 28 Monaten wurde die Freiheitsstrafe aufgeschoben, unter An- setzung einer Probezeit von 4 Jahren (Urk. 49 S. 18). Was den Vollzug der Frei- heitsstrafe angeht, liegen gegensätzliche Berufungsanträge der Parteien vor: Während die Anklagebehörde beantragt, es sei die gesamte Freiheitsstrafe von 36 Monaten zu vollziehen (Urk. 51 S. 3; Urk. 61 S. 1), lässt der Beschuldigte im Zusammenhang mit dem Begehren auf Reduktion der Strafe auf 24 Monate Frei- heitsstrafe beantragen, die Freiheitsstrafe sei (vollständig) bedingt auszusprechen (Urk. 56 S. 2; Urk. 62 S. 2). 2. Richtig sind zunächst die Hinweise im angefochtenen Erkenntnis, wonach bei einer Strafhöhe von 36 Monaten Freiheitsstrafe die Anordnung des bedingten Vollzug gemäss Art. 42 Abs. 1 StGB nicht mehr in Frage kommt, sondern einzig der teilbedingte Vollzug im Sinne von Art. 43 Abs. 1 StGB möglich ist (Urk. 49 S. 15). Dem Begehren des Beschuldigten kann mithin bereits aufgrund der Bestä- tigung der vorinstanzlich festgesetzten Strafhöhe nicht entsprochen werden. Zu entscheiden ist im Folgenden jedoch, ob und gegebenenfalls in welchem Umfang ein teilweise bedingter Strafvollzug zu gewähren ist.</w:t>
      </w:r>
    </w:p>
    <w:p>
      <w:r>
        <w:rPr>
          <w:b/>
        </w:rPr>
        <w:t>E. 8</w:t>
      </w:r>
    </w:p>
    <w:p>
      <w:r>
        <w:t>Monate und die Probezeit für die bedingt vollziehbaren weiteren 28 Monate auf 4 Jahre fest (Urk. 49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