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SB160113 vom 19. August 2016</w:t>
      </w:r>
    </w:p>
    <w:p>
      <w:r>
        <w:t>ZH Obergericht, 2016-08-19, DE</w:t>
      </w:r>
    </w:p>
    <w:p>
      <w:r>
        <w:rPr>
          <w:b/>
        </w:rPr>
        <w:t xml:space="preserve">Quelle: </w:t>
      </w:r>
      <w:r>
        <w:t>https://mcp.opencaselaw.ch/entscheid/zh_obergericht_SB160113</w:t>
      </w:r>
    </w:p>
    <w:p>
      <w:r>
        <w:t>FR: ZH_OBERGERICHT SB160113 du 19 août 2016</w:t>
      </w:r>
    </w:p>
    <w:p>
      <w:r>
        <w:t>IT: ZH_OBERGERICHT SB160113 del 19 agosto 2016</w:t>
      </w:r>
    </w:p>
    <w:p>
      <w:pPr>
        <w:pStyle w:val="Heading2"/>
      </w:pPr>
      <w:r>
        <w:t>Erwägungen</w:t>
      </w:r>
    </w:p>
    <w:p>
      <w:r>
        <w:rPr>
          <w:b/>
        </w:rPr>
        <w:t>E. 1</w:t>
      </w:r>
    </w:p>
    <w:p>
      <w:r>
        <w:t>Gegen das eingangs wiedergegebene Urteil des Bezirksgerichts Dielsdorf, II. Abteilung, vom 9. Oktober 2015, liess der Beschuldigte mit Eingabe vom 27. Oktober 2015 (Urk. 49) innert Frist Berufung anmelden. Das vollständig begrün- dete Urteil (Urk. 54) wurde vom Beschuldigten am 29. Februar 2016 (Urk. 52/2) entgegengenommen. Am 21. März 2016 (Datum Poststempel) reichte der amtli- che Verteidiger die Berufungserklärung fristgerecht ein (Urk. 56). Mit Präsidialver- fügung vom 24. März 2016 wurde der Staatsanwaltschaft IV des Kantons Zürich</w:t>
      </w:r>
    </w:p>
    <w:p>
      <w:r>
        <w:t>- 6 - sowie der Privatklägerin unter Hinweis auf die Berufungserklärung des Beschul- digten Frist zur Erhebung einer Anschlussberufung bzw. zum Antrag auf Nichtein- treten auf die Berufung angesetzt (Urk. 57). Mit Eingabe vom 19. April 2016 er- klärte die Staatsanwaltschaft Anschlussberufung (Urk. 60). Gleichentags verzich- tete die Privatklägerin auf Anschlussberufung (Urk. 59).</w:t>
      </w:r>
    </w:p>
    <w:p>
      <w:r>
        <w:rPr>
          <w:b/>
        </w:rPr>
        <w:t>E. 2</w:t>
      </w:r>
    </w:p>
    <w:p>
      <w:r>
        <w:t>Beweisanträge wurden keine gestellt. Das Verfahren ist spruchreif. 3.1. 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 3.2. Der Beschuldigte lässt Dispositivziffern 1 teilweise (Schuldspruch Gefährdung des Lebens), 3 (Strafe), 4 (Vollzug), und 13 (Kostenfolgen) anfechten. Dispositiv- ziffer 9 (Ausweis- und Schriftensperre) gilt als mitangefochten. Die Staatsanwalt- schaft beantragte die Abänderung von Dispositivziffern 3 (Strafe) und 4 (Vollzug). Damit erwächst das Urteil in Dispositivziffern 1 teilweise (Schuldspruch wegen einfacher Körperverletzung und Drohung), 2 (Freispruch vom Vorwurf der Verge- waltigung), 5-7 (Zivilansprüche), 8 (Beschlagnahme), 10 und 11 (Entschädigung amtlicher Verteidiger und unentgeltliche Rechtsvertreterin) sowie 12 (Kostenfest- setzung) in Rechtskraft.</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Da vorliegend indessen keine ausserordentlichen Gegebenheiten im Sinne der Rechtsprechung</w:t>
      </w:r>
    </w:p>
    <w:p>
      <w:r>
        <w:t>- 15 - bestehen, ist ein Verlassen des ordentlichen Strafrahmens nicht erforderlich (BGE 136 IV 55 ff.). Mit der Vorinstanz sind diese Strafzumessungsfaktoren innerhalb des ordentlichen Strafrahmens straferhöhend bzw. strafmindernd obligatorisch zu berücksichtigen. Bei der Bildung der Gesamtstrafe nach Art. 49 Abs. 1 StGB hat der Richter in einem ersten Schritt den Strafrahmen für die schwerste Straftat zu bestimmen und alsdann die Einsatzstrafe für diese Tat, unter Einbezug aller straf- erhöhenden und strafmindernden Umstände, innerhalb dieses Strafrahmens fest- zusetzen. In einem zweiten Schritt hat er diese Einsatzstrafe unter Einbezug der anderen Straftaten in Anwendung des Asperationsprinzips angemessen zu einer Gesamtstrafe zu erhöhen, wobei er ebenfalls den jeweiligen Umständen Rech- nung zu tragen hat (BGE 127 IV 101 E. 2b mit Hinweis; Urteil 6B_460/2010 vom 4. Februar 2011 E. 3.3.4 mit Hinweis, nicht publ. in: BGE 137 IV 57).</w:t>
      </w:r>
    </w:p>
    <w:p>
      <w:r>
        <w:rPr>
          <w:b/>
        </w:rPr>
        <w:t>E. 2.2</w:t>
      </w:r>
    </w:p>
    <w:p>
      <w:r>
        <w:t>Als schwerste Tat gilt grundsätzlich jene, die mit dem schärfsten Strafrahmen bedroht ist, und nicht jene, die nach den konkreten Umständen verschuldensmäs- sig am schwersten wiegt (BSK Strafrecht I-Ackermann, 3. Aufl., Basel 2013, Art. 49 N 116 mit weiteren Hinweisen). Gefährdung des Lebens als schwerste Tat wird mit Freiheitsstrafe bis fünf Jahre oder Geldstrafe bestraft. Auszugehen ist deshalb für die eigentliche Verschuldensbemessung von dieser Tat.</w:t>
      </w:r>
    </w:p>
    <w:p>
      <w:r>
        <w:rPr>
          <w:b/>
        </w:rPr>
        <w:t>E. 2.2.1</w:t>
      </w:r>
    </w:p>
    <w:p>
      <w:r>
        <w:t>Der subjektive Tatbestand setzt zunächst direkten Vorsatz voraus. Wie be- reits vorstehend unter dem Tatsächlichen aufgeführt, ist rechtsgenügend erstellt, dass der Beschuldigte mit dem Wissen um die konkrete Lebensgefährdung die Privatklägerin würgte (zwecks Beendigung des Schreiens) und damit auch den entsprechenden Willen offenbarte (Erw. II. Ziff. 5). Was der Täter wusste, wollte und in Kauf nahm, betrifft sog. innere Tatsachen und ist damit Tatfrage. Rechts- frage ist hingegen, ob gestützt auf die festgestellten Tatsachen Fahrlässigkeit, Eventualvorsatz oder direkter Vorsatz gegeben ist (BGE 137 IV 1 S. 5; vgl. BGE 133 IV 9 E. 4.1 mit Hinweisen). Unter Hinweis auf Lehre und Rechtsprechung würdigte die Vorinstanz das Handeln des Beschuldigten als direktvorsätzlich (Urk. 54 S. 53 f.). Dieser Würdigung ist im Ergebnis zuzustimmen: Der Beschul- digte, der im Wissen um die konkrete Lebensgefährdung die Privatklägerin würgt, handelt mit direktem Vorsatz. Daran ändert nichts, dass sein primäres Ziel war, sie am Schreien zu hindern. Er verwirklichte damit auch die unerwünschte Neben- folge (Gefährdung des Lebens) direktvorsätzlich. Insofern sind die diesbezügli- chen vorinstanzlichen Erwägung zu korrigieren, wonach der Beschuldigte "darauf gehofft oder vertraut haben mag, die Gefahr werde sich nicht realisieren" (Urk. 54 Erw. IV.1.2.1.1. am Ende). Denn damit würde er, im Widerspruch zu den bisheri- gen Ausführungen der Vorinstanz, eventualvorsätzlich handeln.</w:t>
      </w:r>
    </w:p>
    <w:p>
      <w:r>
        <w:rPr>
          <w:b/>
        </w:rPr>
        <w:t>E. 2.2.2</w:t>
      </w:r>
    </w:p>
    <w:p>
      <w:r>
        <w:t>Nebst direktem Vorsatz wird auch Skrupellosigkeit für die subjektive Tatbe- standsmässigkeit verlangt (Art. 129 StGB). Das Tatbestandsmerkmal der Skrupel- losigkeit setzt "ein in schwerem Grade vorwerfbares, ein rücksichts- und hem- mungsloses Verhalten" voraus (BGE 133 IV 1 E. 5.1). Ein solches liegt dann vor, wenn die Handlung angesichts des Tatmittels und des Tatmotivs unter Berück- sichtigung der konkreten Tatsituation den allgemein anerkannten Grundsätzen von Sitte und Moral zuwiderläuft (BGE 114 IV 103 E. 2a). Sie ist desto eher anzu- nehmen, je grösser die vom Täter herbeigeführte Gefahr ist und je weniger seine Beweggründe zu billigen oder auch nur zu verstehen sind (BSK StGB-Stefan Ma- eder, 3. A., Art. 129 N 51). Der Beschuldigte hat die Privatklägerin mitten in der</w:t>
      </w:r>
    </w:p>
    <w:p>
      <w:r>
        <w:t>- 14 - Nacht massiv mit Schlägen körperlich malträtiert und sie bedroht. Als daraufhin die Privatklägerin zu schreien anfing, wollte der Beschuldigte sie daran hindern und würgte sie heftig. Dieses Vorgehen des Beschuldigten, der in dieser Situation mit dem Würgen bewusst eine konkrete Lebensgefahr herbeiführte, um die Pri- vatklägerin zum Schweigen zu bringen, offenbart eine erhebliche Geringschät- zung für das Leben der Privatklägerin, wobei dieser Angriff auf den Hals, wie die Vorinstanz zu Recht anführte, v.a. eine egoistische Verhaltensweise aufzeigt, da- rauf ausgerichtet, die Privatklägerin seinem Willen zu unterwerfen. Dieses Vorge- hen ist als skrupellos zu würdigen.</w:t>
      </w:r>
    </w:p>
    <w:p>
      <w:r>
        <w:rPr>
          <w:b/>
        </w:rPr>
        <w:t>E. 2.3</w:t>
      </w:r>
    </w:p>
    <w:p>
      <w:r>
        <w:t>Somit erfüllt der Beschuldigte sowohl den objektiven wie subjektiven Tatbe- stand der Gefährdung des Lebens. Da keine Schuldausschluss- oder Rechtferti- gungsgründe vorliegen, ist der Beschuldigte der Gefährdung des Lebens im Sinne von Art. 129 StGB schuldig zu sprechen. IV. Strafzumessung 1. Die Vorinstanz hat die Strafzumessungsregeln im Sinne von Art. 47 ff. StGB zutreffend dargestellt. Danach misst das Gericht die Strafe nach dem Verschul- den des Täters zu. Es berücksichtigt das Vorleben, die persönlichen Verhältnisse sowie die Wirkung der Strafe auf das Leben des Täters. Nach Art. 47 Abs. 2 StGB bestimmt sich die Bewertung des Verschuldens nach der Schwere der Verletzung oder Gefährdung des betroffenen Rechtsguts, nach der Verwerflichkeit des Han- delns, den Beweggründen und Zielen des Täters sowie danach, wie weit der Tä- ter nach den inneren und äusseren Umständen in der Lage war, die Gefährdung oder Verletzung zu vermeiden.</w:t>
      </w:r>
    </w:p>
    <w:p>
      <w:r>
        <w:rPr>
          <w:b/>
        </w:rPr>
        <w:t>E. 2.3.1</w:t>
      </w:r>
    </w:p>
    <w:p>
      <w:r>
        <w:t>Bei der objektiven Tatschwere betreffend Gefährdung des Lebens fällt deut- lich ins Gewicht, dass das Würgen an sich bereits ein grausames Tatvorgehen darstellt, da es unmittelbar auf fundamentale Lebensfunktionen einwirkt, und v.a. das Atmen, aber auch Sprechen und Schlucken, stark beeinträchtigt und beim Opfer dadurch Panik und Todesangst auslöst. Die Privatklägerin berichtete denn auch von solchen Ängsten (Urk. 3/1 S. 3). Etwas relativiert wird das Verschulden dadurch, dass der Vorfall sich auf eine kurze Zeitspanne von weniger als einer Minute beschränkte. Sodann kam es weder zu einem Urinabgang noch zur Be- wusstlosigkeit (welche sich, wie die Vorinstanz zutreffend festhält, nicht rechtsge- nügend erstellen liess [Urk. 54 S. 60]); hingegen wurde es der Privatklägerin schwindlig. Das Verschulden wiegt objektiv nicht mehr leicht.</w:t>
      </w:r>
    </w:p>
    <w:p>
      <w:r>
        <w:rPr>
          <w:b/>
        </w:rPr>
        <w:t>E. 2.3.2</w:t>
      </w:r>
    </w:p>
    <w:p>
      <w:r>
        <w:t>Das Motiv für das Würgen, nämlich die Privatklägerin am Schreien zu hin- dern, lässt das Tatverschulden nicht leichter erscheinen: zum Einen hat er selbst</w:t>
      </w:r>
    </w:p>
    <w:p>
      <w:r>
        <w:t>- 16 - mit dem Traktieren der Privatklägerin mit Schlägen und Drohungen überhaupt da- zu Anlass gegeben; zum Anderen hätte er jederzeit damit aufhören können. So- dann wollte er mit dem Würgen wohl symbolhaft seine Macht demonstrieren, in- dem er ihr aufzeigte, dass ihr Leben in seinen Händen liegt. Der Umstand, dass er von seiner der hiesigen Kultur fernen Familie geradezu aufgefordert worden sei, die Privatklägerin zu züchtigen, vermag ihn keineswegs zu entlasten, war ihm die Missbilligung dieser Handlungen in der Schweiz bewusst. Das subjektive Tat- verschulden ändert das objektive nicht.</w:t>
      </w:r>
    </w:p>
    <w:p>
      <w:r>
        <w:rPr>
          <w:b/>
        </w:rPr>
        <w:t>E. 2.3.3</w:t>
      </w:r>
    </w:p>
    <w:p>
      <w:r>
        <w:t>Insgesamt ist von einem nicht mehr leichten Verschulden auszugehen. Die Einsatzstrafe ist im ersten Drittel des Strafrahmens auf 15 Monate festzulegen.</w:t>
      </w:r>
    </w:p>
    <w:p>
      <w:r>
        <w:rPr>
          <w:b/>
        </w:rPr>
        <w:t>E. 2.3.4</w:t>
      </w:r>
    </w:p>
    <w:p>
      <w:r>
        <w:t>Diese verschuldensangemessene Strafe ist aufgrund von Umständen, die mit der Tat grundsätzlich nichts zu tun haben, zu erhöhen oder herabzusetzen. Massgebend hierfür sind im Wesentlichen täterbezogene Komponenten wie die persönlichen Verhältnisse, Vorstrafen, Leumund, Strafempfindlichkeit und Nach- tatverhalten (Geständnis, Einsicht, Reue etc.; vgl. BSK StGB I-Wiprächtiger/Kel- ler, Art. 47 N 120 ff; Trechsel/Affolter-Eijsten, Schweizerisches Strafgesetzbuch, Praxiskommentar, 2. Aufl., Art. 47 StGB N 22 ff.).</w:t>
      </w:r>
    </w:p>
    <w:p>
      <w:r>
        <w:rPr>
          <w:b/>
        </w:rPr>
        <w:t>E. 2.3.4.1</w:t>
      </w:r>
    </w:p>
    <w:p>
      <w:r>
        <w:t>Die Vorinstanz hat das Vorleben des Beschuldigten ausführlich wieder- gegeben, worauf vorab verwiesen werden kann (Urk. 54 S. 60 f.). Hervorzuheben ist, dass der in archaisch geprägten Verhältnissen im kurdischen Teil Nordiraks aufgewachsene Beschuldigte im Juni 2002 im Alter von 19 Jahren als Flüchtling in die Schweiz gekommen war und seither hier lebt und arbeitet. Die Ehe mit der Privatklägerin, welche gleichzeitig seine Cousine ist und bis dann in ... lebte, wur- de von den beiden Familien arrangiert. Die Hochzeit fand im Jahre 2012 (zivil) bzw. das eigentliche Fest am 5. April 2014 in der Heimatstadt ... statt. Auch wenn, wie die Vorinstanz festhält und der Verteidiger geltend macht (Prot. II S. 22), der Beschuldigte unter einem erheblichen Druck seitens seiner Familie und der Fami- lie der Privatklägerin gestanden hat, die Ehe aufrecht zu erhalten und allenfalls auch die Privatklägerin zu bestrafen und zu disziplinieren, und sich beide Familien stark in den Eheverlauf eingemischt haben, können diese Umstände nicht zu- gunsten des Beschuldigten strafmindernd berücksichtigt werden. Er lebte seit</w:t>
      </w:r>
    </w:p>
    <w:p>
      <w:r>
        <w:t>- 17 - nunmehr 12 Jahren (vor der Tat) in der Schweiz und war mit den hiesigen Ver- hältnissen und Gebräuchen vertraut (Markus Hug, OFK-StGB-Kommen-tar, StGB Art. 47 N 13 mit Hinweisen auf die entsprechende Rechtsprechung des Bundes- gerichts). Was seine aktuellen persönlichen Verhältnisse angeht, so führte der Beschuldigte aus, dass er alleine (evtl. mit seinem Cousin) in einer Wohnung in E._____ lebt (Miete Fr. 1'673.–) und als Lagerist bei F._____ GmbH arbeitet. Sein Netto- Verdienst beträgt Fr. 3'665.–. Er lebt von der Privatklägerin gerichtlich getrennt. Er besitzt kein Vermögen und hat rund Fr. 50'000.– Schulden (Prot. II S. 9 und S. 12 f.). Diese persönlichen Verhältnisse wirken sich nicht auf die Strafe aus.</w:t>
      </w:r>
    </w:p>
    <w:p>
      <w:r>
        <w:rPr>
          <w:b/>
        </w:rPr>
        <w:t>E. 2.3.4.2</w:t>
      </w:r>
    </w:p>
    <w:p>
      <w:r>
        <w:t>Der Beschuldigte weist keine Vorstrafe auf (Urk. 55), was neutral zu wer- ten ist.</w:t>
      </w:r>
    </w:p>
    <w:p>
      <w:r>
        <w:rPr>
          <w:b/>
        </w:rPr>
        <w:t>E. 2.3.4.3</w:t>
      </w:r>
    </w:p>
    <w:p>
      <w:r>
        <w:t>Was das Nachtatverhalten angeht, so zeigte sich der Beschuldigte wäh- rend der Untersuchung kooperativ; er gab auch zu, die Privatklägerin gewürgt zu haben, allerdings nicht so heftig, dass eine Lebensgefahr hätte eintreten können. Diese Umstände vermögen nur eine leichte Strafminderung im Bereich von einem Zehntel zu bewirken.</w:t>
      </w:r>
    </w:p>
    <w:p>
      <w:r>
        <w:rPr>
          <w:b/>
        </w:rPr>
        <w:t>E. 2.3.4.4</w:t>
      </w:r>
    </w:p>
    <w:p>
      <w:r>
        <w:t>ist neutral zu werten. Hingegen ist beim Nachtatverhalten des Beschuldig- ten das weitgehende Geständnis (mit Ausnahme des Ellenschaftbruchs) sowie seine Reue betreffend die körperliche Traktierung der Privatklägerin leicht mit rund einem Fünftel zu seinen Gunsten zu berücksichtigen. 2.4.1.3. Die Strafe für die einfache Körperverletzung ist deshalb auf 10 Monate festzulegen. 2.4.2.1. Das Verschulden für die Drohung bemisst sich nach dem von der Vor- instanz einschränkend zur Anklage erstellten und nicht mehr angefochtenen Sachverhalt, wonach der Beschuldigte zumindest eine einfache, wohl eher schwere Körperverletzung in Aussicht gestellt habe, indem er ihr eine Kabelzange an den Arm gelegt und ihr mitgeteilt habe, dass er ihr Fleisch aus dem Arm schneiden werde, falls sie sich nicht genehm verhalte. Die verbale Todesdrohung lasse sich nicht erstellen (Urk. 54 S. 56 f.). Zwar wurde die Privatklägerin durch die Drohung in ihrem Sicherheitsgefühl beeinträchtigt, indessen ist zugunsten des Beschuldigten eher von der Androhung leichter körperlicher Verletzungen auszu- gehen. Das objektive Tatverschulden erweist sich als noch leicht. Subjektiv führte das bereits erwähnte Dominanzmotiv zur Drohung (vgl. vorstehend), was nicht zu</w:t>
      </w:r>
    </w:p>
    <w:p>
      <w:r>
        <w:t>- 19 - einer Verschuldensrelativierung führt. Eine Strafe von rund 4 Monaten erwiese sich angemessen. 2.4.2.2. Die Täterkomponente (vorstehend Ziffern 2.3.4.1., 2.3.4.2. und 2.3.4.4). ist neutral zu werten; die Kooperation des Beschuldigten in der Untersuchung fällt vorliegend nicht ins Gewicht. Er bestritt sodann, der Privatklägerin gedroht zu ha- ben. 2.4.2.3. Die hypothetische Strafe für die Drohung bleibt deshalb bei 4 Monaten. 3. Der Vorinstanz ist sodann zuzustimmen, dass zwar vorliegend für einzelne De- likte auch die Ausfällung von Geldstrafen möglich wäre, indessen aufgrund des Gesamtzusammenhangs der Taten insgesamt eine Freiheitsstrafe auszufällen ist (vgl. Begründung und zitierte Bundesgerichtspraxis in Urk. 54 S. 64, Ziff. 4.2.3.).</w:t>
      </w:r>
    </w:p>
    <w:p>
      <w:r>
        <w:rPr>
          <w:b/>
        </w:rPr>
        <w:t>E. 2.3.5</w:t>
      </w:r>
    </w:p>
    <w:p>
      <w:r>
        <w:t>Insgesamt ist die Einsatzstrafe für die Gefährdung des Lebens auf 14 Mo- nate festzusetzen.</w:t>
      </w:r>
    </w:p>
    <w:p>
      <w:r>
        <w:rPr>
          <w:b/>
        </w:rPr>
        <w:t>E. 2.4</w:t>
      </w:r>
    </w:p>
    <w:p>
      <w:r>
        <w:t>Wie bereits erwähnt, ist in einem zweiten Schritt diese Einsatzstrafe unter Einbezug der anderen Straftaten in Anwendung des Asperationsprinzips ange- messen zu einer Gesamtstrafe zu erhöhen, wobei ebenfalls den jeweiligen Um- ständen Rechnung zu tragen ist. 2.4.1.1. Das Tatverschulden ist bei der einfachen Körperverletzung in objektiver Hinsicht als nicht mehr leicht zu werten. Der Beschuldigte schlug die Privatkläge- rin mit Fäusten und einem Kabel. Dabei verletzte er sie an Kopf, Gesicht, Armen,</w:t>
      </w:r>
    </w:p>
    <w:p>
      <w:r>
        <w:t>- 18 - Rücken und Beinen und fügte er ihr einen verschobenen Ellenschaftbruch rechts, Hauteinblutungen, eine Prellmarke am Kopf sowie striemenhafte, wohl mit dem Kabelschneider verursachte Hauteinblutungen und -schürfungen zu. Auch wenn diese Verletzungen binnen weniger Wochen relativ folgenlos ausheilten, wobei doch eine Nachbehandlung mit Gips notwendig war, so fallen verschuldensmäs- sig die gewalttätige Vorgehensweise und auch die gezielten Faustschläge gegen den Kopf verschuldensmässig deutlich ins Gewicht. Die subjektive Tatschwere führt nicht zu einer Entlastung. Das Motiv des Beschuldigten war die Züchtigung der Privatklägerin, wobei auch Eifersucht auf deren Liebhaber eine Rolle spielte. Wie bereits vorstehend ausgeführt, hilft ihm dabei nicht, dass er dazu von der Familie aufgefordert worden sei. Eine hypothetische Einsatzstrafe von 12 Mona- ten erscheint angemessen. 2.4.1.2. Die Täterkomponente gemäss vorstehenden Ziffern 2.3.4.1., 2.3.4.2. und</w:t>
      </w:r>
    </w:p>
    <w:p>
      <w:r>
        <w:rPr>
          <w:b/>
        </w:rPr>
        <w:t>E. 4</w:t>
      </w:r>
    </w:p>
    <w:p>
      <w:r>
        <w:t>Der amtliche Verteidiger des Beschuldigten wendete auch vor der Berufungs- instanz ein, es habe keine unmittelbare Lebensgefahr bestanden (Urk. 45 S. 8 f.; Prot. I S. 11 f; Urk. 67 S. 10-24).</w:t>
      </w:r>
    </w:p>
    <w:p>
      <w:r>
        <w:rPr>
          <w:b/>
        </w:rPr>
        <w:t>E. 4.1</w:t>
      </w:r>
    </w:p>
    <w:p>
      <w:r>
        <w:t>Bei der Asperation ist das Verhältnis der einzelnen Taten untereinander, ihr Zusammenhang, ihre grössere oder geringere Selbständigkeit sowie die Gleich- heit oder Verschiedenheit der verletzten Rechtsgüter und Begehungsweisen zu beachten. Der Gesamtschuldbeitrag des einzelnen Delikts wird dabei geringer zu veranschlagen sein, wenn die Delikte zeitlich, sachlich oder situativ in einem en- gen Zusammenhang stehen (BGer 6B_323/2010, Urteil vom 23. Juni 2010).</w:t>
      </w:r>
    </w:p>
    <w:p>
      <w:r>
        <w:rPr>
          <w:b/>
        </w:rPr>
        <w:t>E. 4.2</w:t>
      </w:r>
    </w:p>
    <w:p>
      <w:r>
        <w:t>Auszugehen ist von der Einsatzstrafe für die Gefährdung des Lebens von 14 Monaten. Zufolge des derart engen, örtlich und zeitlich konzentrierten, die gleiche Motivlage aufweisenden Tatgeflechts, erweist sich vorliegend eine Asperation der Strafen zu einer Freiheitsstrafe von 24 Monaten als gerechtfertigt. Die von der Staatsanwaltschaft geforderte Strafe von 36 Monaten würde dem Verschulden nicht gerecht.</w:t>
      </w:r>
    </w:p>
    <w:p>
      <w:r>
        <w:rPr>
          <w:b/>
        </w:rPr>
        <w:t>E. 4.3</w:t>
      </w:r>
    </w:p>
    <w:p>
      <w:r>
        <w:t>Zu einem Ganzen zusammengefügt lassen die Beweismittel keine unüber- windbare Zweifel offen, dass der Beschuldigte die Privatklägerin derart heftig ge- würgt hat, dass Stauungsblutungen entstanden sind. Dass, wie die Verteidigung anführt, auch ein Ersticken oder Würgen ohne das Auftreten von Stauungsblutun-</w:t>
      </w:r>
    </w:p>
    <w:p>
      <w:r>
        <w:t>- 11 - gen möglich sei (Urk. 67 S. 19 f.), ändert daran nichts, da hier ja Stauungsblutun- gen vorliegen.</w:t>
      </w:r>
    </w:p>
    <w:p>
      <w:r>
        <w:rPr>
          <w:b/>
        </w:rPr>
        <w:t>E. 4.4</w:t>
      </w:r>
    </w:p>
    <w:p>
      <w:r>
        <w:t>Der amtliche Verteidiger liess vor Vorinstanz und auch heute ferner vorbrin- gen, das Würgen habe nicht zu einer unmittelbaren Lebensgefahr geführt. Die Schleimhauteinblutungen stellten nicht Symptome einer kritischen Stauungsblu- tung dar (Urk. 45 S. 8 f.: Prot. I S. 11; Urk. 67 S. 11-19). Diesem Einwand kann nicht gefolgt werden. Der Gutachter hält überzeugend fest, dass es sich um wür- gebedingte Stauungsblutungen handelt, welche auf eine konkrete Lebensgefahr hindeuteten (Urk. 5/1 S. 6). Auch als sachverständiger Zeuge hielt er an dieser Schlussfolgerung (unter Hinweis auf die Richtlinien der Schweizerischen Gesell- schaft für Rechtsmedizin) fest (Urk. 43 S. 10).</w:t>
      </w:r>
    </w:p>
    <w:p>
      <w:r>
        <w:rPr>
          <w:b/>
        </w:rPr>
        <w:t>E. 5</w:t>
      </w:r>
    </w:p>
    <w:p>
      <w:r>
        <w:t>Insgesamt erweist sich eine Strafe von 24 Monaten dem Verschulden und den persönlichen Verhältnissen als angemessen. Daran anzurechnen sind 83 Tage erstandene Haft.</w:t>
      </w:r>
    </w:p>
    <w:p>
      <w:r>
        <w:t>- 20 - V. 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2. Der Beschuldigte ist nicht vorbestraft und lebt nunmehr von der Privatklägerin getrennt. Damit ist die Gefahr weiterer Auseinandersetzungen weitgehend ge- bannt. Unter Berücksichtigung der guten Legalprognose, der Wirkung der Strafe auf das Leben des Beschuldigten und dem Umstand, dass er durch die erlittene Untersuchungshaft von fast drei Monaten zusätzlich beeindruckt wurde, ist die Freiheitsstrafe aufzuschieben und die Probezeit auf 2 Jahre festzusetzen. 3. Da der Vollzug der heute ausgefällten Freiheitsstrafe aufgeschoben wird, sind keine Gründe, namentlich auch keine Fluchtgefahr, mehr auszumachen, die eine Aufrechterhaltung der Ausweis- und Schriftensperre rechtfertigen würden. Dem- nach ist die mit Verfügung des Zwangsmassnahmengerichts des Bezirkes Diels- dorf vom 13. März 2015 verlängerte Ersatzmassnahme (Ausweis- und Schriften- sperre) aufzuheben. VI. Kosten- und Entschädigungsfolgen 1. Nachdem im erstinstanzlichen Verfahren ein Freispruch vom Vorwurf der Ver- gewaltigung erfolgte, sind die Kosten der Untersuchung und des erstinstanzlichen Gerichtsverfahrens, ausgenommen diejenigen der amtlichen Verteidigung und der unentgeltlichen Geschädigtenvertretung, entgegen der Ansicht der Vorinstanz zu zwei Dritteln dem Beschuldigten aufzuerlegen und zu einem Drittel auf die Ge- richtskasse zu nehmen. Die Kosten der amtlichen Verteidigung und der unentgelt- lichen Geschädigtenvertretung in der Untersuchung und im erstinstanzlichen Ge- richtsverfahren sind auf die Gerichtskasse zu nehmen, unter Vorbehalt der Rück- zahlungspflicht im Umfang von zwei Dritteln.</w:t>
      </w:r>
    </w:p>
    <w:p>
      <w:r>
        <w:t>- 21 - 2. Im Berufungsverfahren tragen die Parteien die Kosten nach Massgabe ihres Obsiegens oder Unterliegens (Art. 428 Abs. 1 StPO). Der Beschuldigte dringt mit seinem Antrag teilweise durch. Die Staatsanwaltschaft dringt mit ihrem Antrag auf eine höhere Bestrafung nicht durch. Es rechtfertigt sich deshalb, dem Beschuldig- ten die Kosten zu zwei Dritteln aufzuerlegen und im Übrigen auf die Staatskasse zu nehmen. Die Kosten der amtlichen Verteidigung sind auf die Gerichtskasse zu nehmen (Art. 426 Abs. 1 StPO). Eine Nachforderung gemäss Art. 135 Abs. 4 StPO im Umfang von zwei Dritteln bleibt vorbehalten. 3. Die unentgeltliche Rechtsvertreterin der Geschädigten verlangte mit Kostenno- te vom 12. Juli 2016 für das vorliegende Verfahren eine Entschädigung von Fr. 580.80 (Urk. 64 und Urk. 65). Rechtsanwältin lic. iur. Y._____ ist daher mit Fr. 580.80 (inkl. MwSt.) für ihre Bemühungen und Barauslagen als unentgeltliche Rechtsvertreterin der Geschädigten zu entschädigen. Diese Kosten sind auf die Gerichtskasse zu nehmen. Vorbehalten bleibt eine Nachforderung gemäss Art. 135 Abs. 4 StPO im Umfang von zwei Dritteln.</w:t>
      </w:r>
    </w:p>
    <w:p>
      <w:r>
        <w:t>- 22 -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