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SB160086 vom 10. Mai 2016</w:t>
      </w:r>
    </w:p>
    <w:p>
      <w:r>
        <w:t>ZH Obergericht, 2016-05-10, DE</w:t>
      </w:r>
    </w:p>
    <w:p>
      <w:r>
        <w:rPr>
          <w:b/>
        </w:rPr>
        <w:t xml:space="preserve">Quelle: </w:t>
      </w:r>
      <w:r>
        <w:t>https://mcp.opencaselaw.ch/entscheid/zh_obergericht_SB160086</w:t>
      </w:r>
    </w:p>
    <w:p>
      <w:r>
        <w:t>FR: ZH_OBERGERICHT SB160086 du 10 mai 2016</w:t>
      </w:r>
    </w:p>
    <w:p>
      <w:r>
        <w:t>IT: ZH_OBERGERICHT SB160086 del 10 maggio 2016</w:t>
      </w:r>
    </w:p>
    <w:p>
      <w:pPr>
        <w:pStyle w:val="Heading2"/>
      </w:pPr>
      <w:r>
        <w:t>Erwägungen</w:t>
      </w:r>
    </w:p>
    <w:p>
      <w:r>
        <w:rPr>
          <w:b/>
        </w:rPr>
        <w:t>E. 1</w:t>
      </w:r>
    </w:p>
    <w:p>
      <w:r>
        <w:t>Verfahrensgang</w:t>
      </w:r>
    </w:p>
    <w:p>
      <w:r>
        <w:rPr>
          <w:b/>
        </w:rPr>
        <w:t>E. 1.1</w:t>
      </w:r>
    </w:p>
    <w:p>
      <w:r>
        <w:t>Zum Verfahrensgang bis und mit dem oben erwähnten obergerichtlichen Ent- scheid der hiesigen Kammer vom 5. Februar 2015 kann auf die Ausführungen im genannten Entscheid (Urk. 75 S. 5 f.) verwiesen werden.</w:t>
      </w:r>
    </w:p>
    <w:p>
      <w:r>
        <w:rPr>
          <w:b/>
        </w:rPr>
        <w:t>E. 1.2</w:t>
      </w:r>
    </w:p>
    <w:p>
      <w:r>
        <w:t>Gegen den obergerichtlichen Entscheid vom 5. Februar 2015 liess der Be- schuldigte am 8. Mai 2015 Beschwerde in Strafsachen beim Bundesgericht er- heben (Urk. 79/1-2). Er beantragte die Aufhebung von Dispositiv-Ziffer 5 (Fest- setzung der Entschädigung) des obergerichtlichen Urteils unter entsprechender Rückweisung der Sache zur Neubeurteilung an das Obergericht (Urk. 79/2). Das Bundesgericht hiess die Beschwerde teilweise gut, hob das Urteil des Oberge- richts vom 5. Februar 2015 auf und wies die Sache zur neuen Entscheidung an das Obergericht zurück. Im Übrigen wies das Bundesgericht die Beschwerde des Beschuldigten, soweit es darauf eintrat, ab (Urk. 86). Der Entscheid des Bundes- gerichts ging hierorts am 23. Februar 2016 ein (Urk. 86).</w:t>
      </w:r>
    </w:p>
    <w:p>
      <w:r>
        <w:rPr>
          <w:b/>
        </w:rPr>
        <w:t>E. 1.3</w:t>
      </w:r>
    </w:p>
    <w:p>
      <w:r>
        <w:t>Gegenstand des vorliegenden Berufungsverfahrens bildet einzig die an den Beschuldigten zugesprochene Entschädigung für das Untersuchungs- sowie das erstinstanzliche und das erste zweitinstanzliche Gerichtsverfahren (vgl. unten-</w:t>
      </w:r>
    </w:p>
    <w:p>
      <w:r>
        <w:t>- 8 - stehende Erwägungen). Bei dieser Ausganslage kann der vorliegende Prozess im schriftlichen Verfahren erledigt werden (Art. 406 Abs. 1 StPO).</w:t>
      </w:r>
    </w:p>
    <w:p>
      <w:r>
        <w:rPr>
          <w:b/>
        </w:rPr>
        <w:t>E. 1.4</w:t>
      </w:r>
    </w:p>
    <w:p>
      <w:r>
        <w:t>Nachdem sich das Bundesgericht in seinen Erwägungen bereits ab- schliessend zur Entschädigungsfrage geäussert hatte, wurden die Parteien aus prozessökonomischen Gründen mit Schreiben vom 11. April 2016 angefragt, ob sie auf einen weiteren Schriftenwechsel verzichteten (vgl. Urk. 88 - 90). In der Folge gaben beide Parteien eine entsprechende schriftliche Verzichtserklärung ab (Urk. 91, 93 u. Urk. 95). Das Verfahren erweist sich damit als spruchreif.</w:t>
      </w:r>
    </w:p>
    <w:p>
      <w:r>
        <w:rPr>
          <w:b/>
        </w:rPr>
        <w:t>E. 2</w:t>
      </w:r>
    </w:p>
    <w:p>
      <w:r>
        <w:t>Feststellung der Rechtskraft Der Beschuldigte focht vor Bundesgericht einzig die Ziffer 5 (Festsetzung der Ent- schädigung) des obergerichtlichen Urteils vom 5. Februar 2015 an (Urk. 79/2, vgl. Urk. 86). Demzufolge hatte sich das Bundesgericht einzig mit der Entschädi- gungsfrage zu befassen. Im Übrigen waren der Beschluss und das Urteil der I. Strafkammer des Obergerichts vom 5. Februar 2015 nicht Gegenstand des bundesgerichtlichen Beschwerdeverfahrens, trotzdem hob das Bundesgericht in seinem Entscheid das Urteil der I. Strafkammer des Züricher Obergerichts vom</w:t>
      </w:r>
    </w:p>
    <w:p>
      <w:r>
        <w:rPr>
          <w:b/>
        </w:rPr>
        <w:t>E. 5</w:t>
      </w:r>
    </w:p>
    <w:p>
      <w:r>
        <w:t>Das Bundesgericht stellte im Rahmen der Prüfung der vom Beschuldigten ge- gen diesen Entschädigungsentscheid (Ziff. 5 Dispositiv) erhobenen Beschwerde fest, dass die Kammer die Kosten der Wahlverteidigung des Beschuldigten für das Untersuchungs- und das erstinstanzliche Verfahren zu Unrecht neu beurteilt und zu seinem Nachteil herabgesetzt hatte. Zusammengefasst befand das Bun- desgericht, die Berufung der Staatsanwaltschaft habe sich in erster Linie gegen den Freispruch des Beschuldigten vom Vorwurf des Exhibitionismus gerichtet. Eventualiter habe sie beantragt, dem Beschuldigten die Verfahrenskosten zufolge zivilrechtlich vorwerfbaren Verhaltens zumindest teilweise aufzuerlegen. Soweit die Staatsanwaltschaft die vom erstinstanzlichen Gericht festgelegte Entschädi- gung an den Beschuldigten hätte überprüfen lassen wollen, so wäre ein entspre- chender Antrag notwendig gewesen. Die Staatsanwaltschaft habe indessen we- der einen solchen Antrag gestellt, noch habe sie sich im Rahmen ihres Parteivor- trags dazu geäussert, weshalb die vom erstinstanzlichen Gericht zugesprochene Entschädigung überhöht hätte sein sollen. Bei dieser Sachlage sei eine Herabset- zung der Entschädigung im Berufungsverfahren mit Blick auf Art. 399 Abs. 3 lit. b und Art. 404 Abs. 1 StPO nicht zu prüfen gewesen. Zufolge der Bestätigung des Freispruchs wie auch der Verlegung der Verfahrenskosten sei die erkennende Kammer im Hinblick auf die Frage der Entschädigung des Beschuldigten für die Kosten seiner Wahlverteidigung vielmehr an das Verschlechterungsverbot ge- mäss Art. 391 Abs. 2 Satz 1 StPO gebunden gewesen. Denn nur der Beschuldig- te habe eine Überprüfung dieses Punktes verlangt und um Erhöhung des Be- trages ersucht (Urk. 86 E. 1.4).</w:t>
      </w:r>
    </w:p>
    <w:p>
      <w:r>
        <w:rPr>
          <w:b/>
        </w:rPr>
        <w:t>E. 6</w:t>
      </w:r>
    </w:p>
    <w:p>
      <w:r>
        <w:t>Das Bezirksgericht Meilen sprach dem Beschuldigten für seine Verteidigungs- kosten eine Prozessentschädigung von Fr. 27'333.85 (inkl. MwSt.) zu. Darüber</w:t>
      </w:r>
    </w:p>
    <w:p>
      <w:r>
        <w:t>- 11 - hinaus beantragte der Beschuldigte eine Entschädigung für die Verteidigungskos- ten von Fr. 9'424.40 (inkl. MwSt.) im separaten Verfahren betreffend DNA-Probe und DNA-Profil, welchem Antrag das Bezirksgericht Meilen nicht entsprach (vgl. Urk. 51 S. 31 E. 2.2.). Im ersten obergerichtlichen Verfahren beanstandete der Beschuldigte diesen Entscheid und beantragte für die Kosten seiner Verteidigung die Zusprechung einer Entschädigung von insgesamt Fr. 36'758.-- (bestehend aus Fr. 27'333.85 plus Fr. 9'424.40, jeweils inkl. MwSt.). Das Obergericht kam dem Antrag des Beschuldigten nicht nach und bestätigte stattdessen hinsichtlich der Verweigerung der Entschädigung für anwaltliche Verteidigung für das separa- te DNA-Verfahren den Entscheid des Bezirksgerichts Meilen (Urk. 75 S. 26 E. 2.3.2.). Im Beschwerdeverfahren vor Bundesgericht focht der Beschuldigte die- sen Entscheid nicht mehr an (vgl. Urk. 79/2 S. 4). Im vorliegenden Verfahren steht somit fest, dass keine Prozessentschädigung für das separate DNA-Verfahren zuzusprechen ist. Nachdem die dem Beschuldigten vom Bezirksgericht Meilen zugesprochene Prozessentschädigung von Fr. 27'333.85 (inkl. MwSt.) für das Un- tersuchungs- und das erstinstanzliche Gerichtsverfahren seitens der Staats- anwaltschaft im Berufungsverfahren nicht angefochten worden ist, hat die er- kennende Kammer diesen Betrag in Anwendung von Art. 399 Abs. 3 StPO und Art. 404 Abs. 1 StPO nicht zu überprüfen. Dem Beschuldigten ist somit für die Un- tersuchung und das erstinstanzliche Verfahren eine Prozessentschädigung für anwaltliche Verteidigung von Fr. 27'333.85 (inkl. MwSt.) zuzusprechen.</w:t>
      </w:r>
    </w:p>
    <w:p>
      <w:r>
        <w:rPr>
          <w:b/>
        </w:rPr>
        <w:t>E. 7</w:t>
      </w:r>
    </w:p>
    <w:p>
      <w:r>
        <w:t>Weiter hatte das Bundesgericht infolge der Beschwerde des Beschuldigten dessen Parteientschädigung für das Berufungsverfahren zu überprüfen. Unter Verweis auf die obergerichtlichen Erwägungen im Entscheid vom 5. Februar 2015 führte das Bundesgericht aus, der Beschuldigte habe nicht dargelegt, inwiefern die Vorinstanz kantonales Recht willkürlich angewendet habe, indem sie nicht auf die eingereichten Honorarnoten des Verteidigers abgestellt, sondern die Prozess- entschädigung für das Berufungsverfahren pauschal bemessen habe. Die Vor- instanz habe von einem einfachen Fall mit bescheidenem Aktenumfang ausgehen dürfen. Inwiefern die dem Beschuldigten zugesprochene (pauschale) Entschädi- gung, die nahe am Maximum des kantonalen Gebührenrahmens liege, offensicht- lich unhaltbar sein sollte, sei nicht ersichtlich. Des weiteren sah das Bundes-</w:t>
      </w:r>
    </w:p>
    <w:p>
      <w:r>
        <w:t>- 12 - gericht entgegen der Rüge der Verteidigung das rechtliche Gehör des Beschuldig- ten nicht verletzt, indem ihm vor dem Entscheid über die Entschädigung keine Gelegenheit gegeben worden sei, sich dazu zu äussern. Damit wies das Bundes- gericht die Beschwerde des Beschuldigten gegen die ihm für das Berufungsver- fahren zugesprochene Entschädigung ab (Urk. 86 E. 2.3 -2.5.). Dem Beschuldig- ten ist somit für das erste Berufungsverfahren eine Entschädigung von Fr. 7'000.-- zuzusprechen. Unter Hinzurechnung von Barauslagen in der Höhe von Fr. 220.-- und der Mehrwertsteuer von 8% ergibt sich total eine Entschädigung von Fr. 7'797.60, welche dem Beschuldigten aus der Gerichtskasse zu entrichten ist.</w:t>
      </w:r>
    </w:p>
    <w:p>
      <w:r>
        <w:rPr>
          <w:b/>
        </w:rPr>
        <w:t>E. 8</w:t>
      </w:r>
    </w:p>
    <w:p>
      <w:r>
        <w:t>Fazit Abschliessend ist festzuhalten, dass die dem Beschuldigten von der Vorinstanz zugesprochene Entschädigung für seine Wahlverteidigung unter Beachtung der Überprüfungsbefugnis der Berufungsinstanz (Art. 399 Abs. 3 StPO und Art. 404 Abs. 1 StPO) sowie des Verschlechterungsverbots (Art. 391 Abs. 2 StPO) ent- sprechend dem vorinstanzlichen Entscheid festzusetzen ist. Dem Beschuldigten ist somit für seine Aufwendungen zur Ausübung seiner Verfahrensrechte im Un- tersuchungs- und im erstinstanzlichen Verfahren eine Entschädigung von Fr. 27'333.85 (inkl. Barauslagen und 8% MwSt.) zuzusprechen. Für das erste Be- rufungsverfahren ist dem Beschuldigten eine Prozessentschädigung für seine anwaltliche Verteidigung von Fr. 7'797.60 (inkl. Barauslagen und 8 % MwSt.) aus der Gerichtskasse zu entrichten. Insgesamt ist dem Beschuldigten für die Unter- suchung sowie das erstinstanzliche und das erste zweitinstanzliche Gerichts- verfahren eine Prozessentschädigung von Fr. 35'131.45 (inkl. Barauslagen und 8% MwSt.) sowie eine persönliche Umtriebsentschädigung von Fr. 1'200.-- aus der Gerichtskasse zuzusprechen. III. Kosten- und Entschädigungsfolgen zweites Berufungsverfahren</w:t>
      </w:r>
    </w:p>
    <w:p>
      <w:r>
        <w:rPr>
          <w:b/>
        </w:rPr>
        <w:t>E. 9</w:t>
      </w:r>
    </w:p>
    <w:p>
      <w:r>
        <w:t>Dass infolge der Rückweisung des Bundesgerichts ein zweites Berufungs- verfahren nötig wurde, hat der Beschuldigte nicht zu vertreten. Die Kosten des zweiten Berufungsverfahrens fallen somit ausser Ansatz.</w:t>
      </w:r>
    </w:p>
    <w:p>
      <w:r>
        <w:t>- 13 -</w:t>
      </w:r>
    </w:p>
    <w:p>
      <w:r>
        <w:rPr>
          <w:b/>
        </w:rPr>
        <w:t>E. 10</w:t>
      </w:r>
    </w:p>
    <w:p>
      <w:r>
        <w:t>Der Beschuldigte ist für das zweitinstanzliche Berufungsverfahren für die In- anspruchnahme seiner Wahlverteidigung zu entschädigen. Rechtsanwalt Dr. X._____ ersuchte in der Eingabe vom 12. April 2016 um Festsetzung einer ent- sprechenden Entschädigung durch das Gericht (Urk. 93). Nachdem das zweite Berufungsverfahren ohne weiteren Schriftenwechsel durchgeführt worden ist, hat sich der Aufwand für die Verteidigung vorab auf ein Telefonat und anschliessende kurze Korrespondenzen beschränkt (Urk. 88 bis Urk. 93). Bei dieser Ausgangs- lage ist dem Beschuldigten für das zweite Berufungsverfahren eine pauschale Prozessentschädigung von Fr. 500.-- (inkl. 8% MwSt.) aus der Gerichtskasse zu- zusprechen. Es wird beschlossen: 1. Es wird festgestellt, dass der Beschluss des Obergerichts des Kantons Zü- rich, I. Strafkammer, vom 5. Februar 2015 in Rechtskraft erwachsen ist (Herausgabe beschlagnahmter Gegenstände). 2. Es wird vorgemerkt, dass das Urteil des Obergerichts des Kantons Zürich, I. Strafkammer, vom 5. Februar 2015 in seinen Dispositivziffern 1 (Frei- spruch), 2 (Abweisung Antrag Erstellung DNA-Profil), 3 (Bestätigung erstin- stanzliches Kostendispositiv), 4 (Kosten Berufungsverfahren) und 6 (Genug- tuung) an den Beschuldigten in Rechtskraft erwachsen ist. 3. Schriftliche Mitteilung mit nachfolgendem Urteil.</w:t>
      </w:r>
    </w:p>
    <w:p>
      <w:r>
        <w:t>- 14 - Es wird erkannt: 1. Dem Beschuldigten wird für die Untersuchung sowie das erstinstanzliche und das erste zweitinstanzliche (SB140407) Gerichtsverfahren eine Pro- zessentschädigung von Fr. 35'131.45 für anwaltliche Verteidigung und eine persönliche Umtriebsentschädigung von Fr. 1'200.-- aus der Gerichtskasse zugesprochen. 2. Die zweitinstanzliche Gerichtsgebühr für das zweite Berufungsverfahren fällt ausser Ansatz. 3. Dem Beschuldigten wird für das zweite Berufungsverfahren (SB160086) ei- ne Prozessentschädigung von Fr. 500.-- für anwaltliche Verteidigung aus der Gerichtskasse zugesprochen. 4. Schriftliche Mitteilung in vollständiger Ausfertigung an − den erbetenen Verteidiger RA Dr. X._____ im Doppel für sich und den Beschuldigten − die Staatsanwaltschaft See/Oberland sowie nach unbenütztem Ablauf der Rechtsmittelfrist bzw. Erledigung allfälliger Rechtsmittel an − die Vorinstanz − die Koordinationsstelle VOSTRA zur Entfernung der Daten gemäss Art. 12 Abs. 1 lit. d VOSTRA mittels Kopie von Urk. 16/1 − die KOST Zürich mit dem Formular "Löschung des DNA-Profils und Vernichtung des ED-Materials" zwecks Löschung des DNA-Profils und Vernichtung des ED-Materials − die Kantonspolizei Zürich, KIA-ZA, mit separatem Schreiben (§ 54a Abs. 1 PolG) − das Migrationsamt des Kantons Zürich, Postfach, 8090 Zürich − die Kasse des Bezirksgerichts Meilen 5. Gegen diesen Entscheid kann bundesrechtliche Beschwerde in Straf- sachen erhoben werden.</w:t>
      </w:r>
    </w:p>
    <w:p>
      <w:r>
        <w:t>- 15 -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Mai 2016 Der Präsident: Die Gerichtsschreiberin: lic. iur. M. Langmeier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