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SB160082 vom 18. August 2016</w:t>
      </w:r>
    </w:p>
    <w:p>
      <w:r>
        <w:t>ZH Obergericht, 2016-08-18, DE</w:t>
      </w:r>
    </w:p>
    <w:p>
      <w:r>
        <w:rPr>
          <w:b/>
        </w:rPr>
        <w:t xml:space="preserve">Quelle: </w:t>
      </w:r>
      <w:r>
        <w:t>https://mcp.opencaselaw.ch/entscheid/zh_obergericht_SB160082</w:t>
      </w:r>
    </w:p>
    <w:p>
      <w:r>
        <w:t>FR: ZH_OBERGERICHT SB160082 du 18 août 2016</w:t>
      </w:r>
    </w:p>
    <w:p>
      <w:r>
        <w:t>IT: ZH_OBERGERICHT SB160082 del 18 agosto 2016</w:t>
      </w:r>
    </w:p>
    <w:p>
      <w:pPr>
        <w:pStyle w:val="Heading2"/>
      </w:pPr>
      <w:r>
        <w:t>Erwägungen</w:t>
      </w:r>
    </w:p>
    <w:p>
      <w:r>
        <w:rPr>
          <w:b/>
        </w:rPr>
        <w:t>E. 1</w:t>
      </w:r>
    </w:p>
    <w:p>
      <w:r>
        <w:t>Mit vorstehend wiedergegebenem Urteil vom 17. Dezember 2015 wurde die Beschuldigte der qualifizierten einfachen Körperverletzung für schuldig befunden und zu einer bedingten Freiheitsstrafe von 12 Monaten verurteilt (Urk. 56).</w:t>
      </w:r>
    </w:p>
    <w:p>
      <w:r>
        <w:rPr>
          <w:b/>
        </w:rPr>
        <w:t>E. 1.1</w:t>
      </w:r>
    </w:p>
    <w:p>
      <w:r>
        <w:t>Die Anklageschrift betreffend vorsätzlicher einfacher Körperverletzung da- tiert vom 27. August 2015 (Urk. 18). Mit gleichem Datum erliess die Staats- anwaltschaft eine Einstellungsverfügung betreffend des Vorwurfs einer schweren Körperverletzung und einer eventualvorsätzlich versuchten schweren Körperver- letzung (Urk. 20).</w:t>
      </w:r>
    </w:p>
    <w:p>
      <w:r>
        <w:rPr>
          <w:b/>
        </w:rPr>
        <w:t>E. 1.2</w:t>
      </w:r>
    </w:p>
    <w:p>
      <w:r>
        <w:t>Der Verteidiger wendet ein, mit der Anklage werde der Grundsatz des Doppelbestrafungsverbotes gemäss Art. 11 StPO (ne bis in idem) verletzt, weil die Einstellung einem Freispruch gleichkomme (Urk. 40 S. 2; Urk. 43 S. 2 ff.; Urk. 71 S. 1 ff.). Wegen demselben Sachverhalt dürfe nach erfolgter Einstellung keine Anklage mehr erhoben werden. Er verweist dabei unter anderem auf die neuere Bundesgerichtsrechtsprechung, welche die bisherige zürcherische Praxis der Teileinstellungen rügte (Urteil des Bundesgerichts 6B_425/2015 vom 23. No- vember 2015; Urteil des Bundesgerichts 6B_1056/2015 vom 4. Dezember 2015). Diese Entscheide des Bundesgerichts betrafen die zürcherische Praxis der Tei- leinstellungen einer Untersuchung in Bezug auf die (härtere) rechtliche Qualifika- tion eines Deliktes. Obschon diese Praxis in erster Linie der Transparenz für die Parteien diente, wurde sie vom Bundesgericht mit nachvollziehbaren Gründen un- ter Hinweis auf Art. 11 StPO und Art. 319 StPO als unzulässig bezeichnet. Die Staatsanwaltschaft des Kantons Zürich hat denn auch ihre Praxis in Nachachtung der Bundesgerichtsentscheide bereits entsprechend angepasst. Im Entscheid 6B_425/2015 wurde allerdings die Teileinstellung angefochten und nicht die Ver- urteilung wegen des nicht eingestellten Teiles der Untersuchung. Eine ver- gleichbare Konstellation, wie die vorliegende, hatte das Bundesgericht in seinem jüngsten Urteil zu dieser Thematik zu beurteilen (6B_1056/2015). Darin hat es ausdrücklich verneint, dass wegen der unzulässigen Teileinstellung eine Anklage und Verurteilung wegen des nicht eingestellten Teiles nicht mehr zulässig sei. Vielmehr – so das Bundesgericht explizit – ergebe sich, dass für eine derartige Einstellungsverfügung kein Raum geblieben sei, diese daher nicht hätte erlassen</w:t>
      </w:r>
    </w:p>
    <w:p>
      <w:r>
        <w:t>- 10 - werden dürfen und deshalb der nachfolgenden Anklage resp. Verurteilung nicht entgegenstehen könne (Urteil des Bundesgerichts 6B_1056/2015 vom 4. Dezember 2015 Erw. 1.4). Nichts anderes gilt demnach für die vorliegende Konstellation. Die Einstellungsverfügung betreffend die (versuchte) schwere Kör- perverletzung (Urk. 20) hätte nicht ergehen dürfen und steht deshalb der hier zu beurteilenden Anklage nicht entgegen. Eine gegenteilige Annahme erschiene auch vorliegend ungerechtfertigt, hat doch die Staatsanwaltschaft in der Ein- stellungsverfügung ausdrücklich erwähnt, dass trotz der Einstellung wegen schwerer Körperverletzung Anklage wegen vorsätzlicher einfacher Körperver- letzung im Sinne von Art. 123 StGB erhoben werde (Urk. 20 S. 3). Insofern wurde die Beschuldigte durch die Teileinstellung wegen schwerer Körperverletzung auch nicht in die Irre geführt.</w:t>
      </w:r>
    </w:p>
    <w:p>
      <w:r>
        <w:rPr>
          <w:b/>
        </w:rPr>
        <w:t>E. 2</w:t>
      </w:r>
    </w:p>
    <w:p>
      <w:r>
        <w:t>Gegen das nicht mündlich eröffnete (Prot. I S. 36) und den Parteien schrift- lich im Dispositiv zugestellte Urteil, dem amtlichen Verteidiger am 21. Dezember 2016, meldete der amtliche Verteidiger innert Frist von Art. 399 Abs. 1 StPO am 24. Dezember 2015 (Poststempel 23. Dezember 2015) Berufung an (Urk. 47, 48/1 und 49).</w:t>
      </w:r>
    </w:p>
    <w:p>
      <w:r>
        <w:rPr>
          <w:b/>
        </w:rPr>
        <w:t>E. 3</w:t>
      </w:r>
    </w:p>
    <w:p>
      <w:r>
        <w:t>Das begründete Urteil wurde dem amtlichen Verteidiger und der Staats- anwaltschaft am 9. Februar 2016 und dem Vertreter des Privatklägers am 10. Februar 2016 zugestellt (Urk. 55/1, 55/2 und 55/3).</w:t>
      </w:r>
    </w:p>
    <w:p>
      <w:r>
        <w:rPr>
          <w:b/>
        </w:rPr>
        <w:t>E. 4</w:t>
      </w:r>
    </w:p>
    <w:p>
      <w:r>
        <w:t>März 2016 angesetzten Frist nicht vernehmen, verzichtete somit stillschwei- gend auf eine Anschlussberufung (Urk. 60).</w:t>
      </w:r>
    </w:p>
    <w:p>
      <w:r>
        <w:rPr>
          <w:b/>
        </w:rPr>
        <w:t>E. 5</w:t>
      </w:r>
    </w:p>
    <w:p>
      <w:r>
        <w:t>Die Vorinstanz setzte die Entschädigung des unentgeltlichen Rechts- beistands des Privatklägers mit separater Verfügung vom 28. Januar 2016 fest (Urk. 50). Der unentgeltliche Rechtsbeistand erhob gegen jene Verfügung Be- schwerde, welche gemäss Bundesgericht im Berufungsverfahren zu behandeln ist (BGE 139 IV 199 Erw. 5). Das entsprechende Beschwerdeverfahren wurde von der III. Strafkammer des Obergerichts Zürich mit Verfügung vom 4. März 2016 an die hiesige Kammer überwiesen (Urk. 64).</w:t>
      </w:r>
    </w:p>
    <w:p>
      <w:r>
        <w:rPr>
          <w:b/>
        </w:rPr>
        <w:t>E. 6</w:t>
      </w:r>
    </w:p>
    <w:p>
      <w:r>
        <w:t>Am 15. Juni 2016 wurde zur Berufungsverhandlung am 18. August 2016 vorgeladen (Urk. 66), zu welcher die Beschuldigte in Begleitung ihres amtlichen Verteidigers sowie der Privatkläger in Begleitung seines unentgeltlichen Rechts- beistands erschienen (Prot. II S. 3). III. Beanstandungen und Teilrechtskraft 1. Der amtliche Verteidiger beantragt im Hauptpunkt die Verfahrenseinstellung, eventualiter einen vollumfänglichen Freispruch und ficht dabei die Dispositivziffern 1 - 5 sowie 9 und 10 des Urteils des Einzelrichters des Bezirksgerichts Zürich an (Urk. 57; Urk. 71 S. 1 f.; Prot. II S. 3). Der unentgeltliche Rechtsbeistand des Pri- vatklägers ficht mit seiner Beschwerde die Festsetzung seiner Entschädigung gemäss Dispositivziffer 1 der Verfügung des Bezirksgerichts Zürich vom 28. Januar 2016 (Urk. 50) resp. gemäss Dispositivziffer 8 der begründeten Fas- sung des vorinstanzlichen Urteils (Urk. 56) an (Urk. 65/2 S. 2; Urk. 72 S. 7; Prot. II S. 4). 2. Somit ist vorzumerken, dass der Entscheid der Vorinstanz hinsichtlich Dis- positivziffer 6 (Einziehung und Vernichtung gewisser Gegenstände), Dispositiv- ziffern 7.1. und 7.2. (Rückgabe gewisser Gegenstände an die Beschuldigte bzw. an den Privatkläger) sowie Dispositivziffer 8, mit Ausnahme der Entschädigung für die unentgeltliche Vertretung des Privatklägers, in Rechtskraft erwachsen ist (vgl. dazu Prot. II S. 5).</w:t>
      </w:r>
    </w:p>
    <w:p>
      <w:r>
        <w:t>- 9 - IV. Prozessuales 1. Prozesshindernis wegen Einstellung des Verfahrens betreffend schwerer Körperverletzung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