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SB150327 vom 18. März 2016</w:t>
      </w:r>
    </w:p>
    <w:p>
      <w:r>
        <w:t>ZH Obergericht, 2016-03-18, DE</w:t>
      </w:r>
    </w:p>
    <w:p>
      <w:r>
        <w:rPr>
          <w:b/>
        </w:rPr>
        <w:t xml:space="preserve">Quelle: </w:t>
      </w:r>
      <w:r>
        <w:t>https://mcp.opencaselaw.ch/entscheid/zh_obergericht_SB150327</w:t>
      </w:r>
    </w:p>
    <w:p>
      <w:r>
        <w:t>FR: ZH_OBERGERICHT SB150327 du 18 mars 2016</w:t>
      </w:r>
    </w:p>
    <w:p>
      <w:r>
        <w:t>IT: ZH_OBERGERICHT SB150327 del 18 marzo 2016</w:t>
      </w:r>
    </w:p>
    <w:p>
      <w:pPr>
        <w:pStyle w:val="Heading2"/>
      </w:pPr>
      <w:r>
        <w:t>Erwägungen</w:t>
      </w:r>
    </w:p>
    <w:p>
      <w:r>
        <w:rPr>
          <w:b/>
        </w:rPr>
        <w:t>E. 1</w:t>
      </w:r>
    </w:p>
    <w:p>
      <w:r>
        <w:t>Der Prozessverlauf bis zum erstinstanzlichen Urteil ergibt sich aus dem angefochtenen Entscheid (Urk. 39=42/1, nachfolgend: Urk. 42/1).</w:t>
      </w:r>
    </w:p>
    <w:p>
      <w:r>
        <w:rPr>
          <w:b/>
        </w:rPr>
        <w:t>E. 1.1</w:t>
      </w:r>
    </w:p>
    <w:p>
      <w:r>
        <w:t>Ausgangsgemäss sind die Kosten des Vorverfahrens und des erstin- stanzlichen Verfahrens dem Beschuldigten aufzuerlegen (Art. 426 Abs. 1 StPO).</w:t>
      </w:r>
    </w:p>
    <w:p>
      <w:r>
        <w:rPr>
          <w:b/>
        </w:rPr>
        <w:t>E. 1.2</w:t>
      </w:r>
    </w:p>
    <w:p>
      <w:r>
        <w:t>Die Vorinstanz hat aufgrund des Freispruchs keine Entscheidgebühr festgelegt (Urk. 42/1 S. 26). Diese ist zufolge des heute auszusprechenden Schuldspruchs von der Berufungsinstanz festzusetzen und auf Fr. 2'000.-- festzu- legen.</w:t>
      </w:r>
    </w:p>
    <w:p>
      <w:r>
        <w:rPr>
          <w:b/>
        </w:rPr>
        <w:t>E. 1.3</w:t>
      </w:r>
    </w:p>
    <w:p>
      <w:r>
        <w:t>Im erstinstanzlichen Verfahren trägt der kostenpflichtige Beschuldigte auch die Kosten für die unentgeltliche Verbeiständung der Privatklägerschaft nur, wenn er sich in günstigen wirtschaftlichen Verhältnissen befindet (Art. 426 Abs. 4</w:t>
      </w:r>
    </w:p>
    <w:p>
      <w:r>
        <w:t>- 43 - StPO), was vorliegend zu bejahen ist. Die Höhe der Kosten der unentgeltlichen Rechtsbeiständin der Privatklägerin von Fr. 6'030.70 ist zu bestätigen.</w:t>
      </w:r>
    </w:p>
    <w:p>
      <w:r>
        <w:rPr>
          <w:b/>
        </w:rPr>
        <w:t>E. 2</w:t>
      </w:r>
    </w:p>
    <w:p>
      <w:r>
        <w:t>Mit Urteil vom 28. April 2015 sprach das Bezirksgericht Bülach, Einzelge- richt in Strafsachen, den Beschuldigten der mehrfachen sexuellen Handlungen mit Kindern vollumfänglich frei. Das Schadenersatzbegehren der Privatklägerin wurde auf den Zivilweg verwiesen und ihr Genugtuungsbegehren abgewiesen. Dem Beschuldigten wurde eine Prozessentschädigung von Fr. 13'894.-- sowie ei- ne Genugtuung von Fr. 200.-- zugesprochen. Die Entscheidgebühr wurde mit den Kosten der unentgeltlichen Rechtsbeiständin und den weiteren Kosten auf die Ge- richtskasse genommen (Urk. 42/1).</w:t>
      </w:r>
    </w:p>
    <w:p>
      <w:r>
        <w:rPr>
          <w:b/>
        </w:rPr>
        <w:t>E. 2.1</w:t>
      </w:r>
    </w:p>
    <w:p>
      <w:r>
        <w:t>Die Kosten im Rechtsmittelverfahren tragen die Parteien nach Massga- be ihres Obsiegens oder Unterliegens (Art. 428 Abs. 1 StPO).</w:t>
      </w:r>
    </w:p>
    <w:p>
      <w:r>
        <w:rPr>
          <w:b/>
        </w:rPr>
        <w:t>E. 2.2</w:t>
      </w:r>
    </w:p>
    <w:p>
      <w:r>
        <w:t>Der Beschuldigte unterliegt vollständig, womit er kosten- und entschädi- gungspflichtig wird.</w:t>
      </w:r>
    </w:p>
    <w:p>
      <w:r>
        <w:rPr>
          <w:b/>
        </w:rPr>
        <w:t>E. 2.3</w:t>
      </w:r>
    </w:p>
    <w:p>
      <w:r>
        <w:t>Die Kosten der unentgeltlichen Vertretung der Privatklägerin für das Be- rufungsverfahren sind auf Fr. 5'500.-- (inkl. 8 % MWST) festzusetzen. Art. 428 StPO enthält keinen Verweis auf Art. 426 Abs. 4 StPO. So gelten die Auslagen für die unentgeltliche Verbeiständung der Privatklägerschaft auch vor Obergericht vorbehaltlos als Teil der (ausgangsgemäss aufzuerlegenden) Verfahrenskosten (Art. 422 StPO). Es wird erkannt: 1. Der Beschuldigte C._____ ist schuldig der mehrfachen sexuellen Handlun- gen mit Kindern im Sinne von Art. 187 Ziff. 1 Abs. 1 StGB. 2. Der Beschuldigte wird bestraft mit einer Geldstrafe von 300 Tagessätzen zu Fr. 130.–, wovon 2 Tagessätze als durch Haft erstanden sind. 3. Der Vollzug der Geldstrafe wird aufgeschoben und die Probezeit auf 2 Jahre festgesetzt. 4. Es wird festgestellt, dass der Beschuldigte gegenüber der Privatklägerin A._____ aus dem eingeklagten Ereignis dem Grundsatze nach vollumfänglich schadenersatzpflichtig ist. Zur genauen Feststellung des Schadenersatzanspruches wird die Privatklägerin auf den Weg des Zivilpro- zesses verwiesen. 5. Der Beschuldigte wird verpflichtet, der Privatklägerin A._____ Fr. 2'000.– zuzüglich 5 % Zins seit 27. September 2014 als Genugtuung zu bezahlen.</w:t>
      </w:r>
    </w:p>
    <w:p>
      <w:r>
        <w:t>- 44 - 6. Die erstinstanzliche Gerichtsgebühr wird festgesetzt auf: Fr. 2'000.00 ; die weiteren Kosten betragen: Fr. 6'030.70 unentgeltliche Vertretung Privatklägerschaft 7. Die zweitinstanzliche Gerichtsgebühr wird festgesetzt auf: Fr. 3'000.00 ; die weiteren Kosten betragen: Fr. 5'500.00 unentgeltliche Vertretung Privatklägerschaft 8. Die Kosten des Vorverfahrens und des erst- und zweitinstanzlichen Ge- richtsverfahrens, einschliesslich der Kosten der unentgeltlichen Vertretung der Privatklägerin, werden dem Beschuldigten auferlegt. 9. Mündliche Eröffnung und schriftliche Mitteilung im Dispositiv an − die Verteidigung im Doppel für sich und zuhanden des Beschuldigten (übergeben) − die Staatsanwaltschaft IV des Kantons Zürich (übergeben) − die unentgeltliche Vertreterin der Privatklägerin im Doppel für sich und zuhanden der Privatklägerin (übergeben) sowie in vollständiger Ausfertigung an − die Verteidigung im Doppel für sich und zuhanden des Beschuldigten − die Staatsanwaltschaft IV des Kantons Zürich − die unentgeltliche Vertreterin der Privatklägerin im Doppel für sich und zuhanden der Privatklägerin und nach unbenütztem Ablauf der Rechtsmittelfrist bzw. Erledigung allfälli- ger Rechtsmittel an − die Vorinstanz − die Koordinationsstelle VOSTRA mit Formular A − die KOST Zürich mit dem Formular "Löschung des DNA-Profils und Vernichtung des ED-Materials" zwecks Löschung des DNA-Profils</w:t>
      </w:r>
    </w:p>
    <w:p>
      <w:r>
        <w:rPr>
          <w:b/>
        </w:rPr>
        <w:t>E. 3</w:t>
      </w:r>
    </w:p>
    <w:p>
      <w:r>
        <w:t>Das Urteil wurde am 28. April 2015 mündlich eröffnet und der Verteidi- gung sowie der Privatklägerschaft im Dispositiv übergeben (Prot. I S. 16 ff.). Der Staatsanwaltschaft wurde das Urteilsdispositiv am 30. April 2015 zugestellt (Urk. 33). Die Staatsanwaltschaft meldete am 5. Mai 2015 und damit innert Frist Berufung an (Urk. 34). Die Privatklägerin ihrerseits liess ihre Berufung am 8. Mai 2015 anmelden (Urk. 36 [vgl. Datum Couvert]). Das begründete Urteil wurde den Parteien am 4. August 2015 zugestellt (Urk. 41). Mit Eingaben vom 21. August 2015 (Urk. 43) bzw. 24. August 2015 (Urk.44) reichten die Staatsanwaltschaft und die Privatklägerin rechtzeitig ihre Berufungserklärungen ein.</w:t>
      </w:r>
    </w:p>
    <w:p>
      <w:r>
        <w:rPr>
          <w:b/>
        </w:rPr>
        <w:t>E. 3.1</w:t>
      </w:r>
    </w:p>
    <w:p>
      <w:r>
        <w:t>Wer eine Körperverletzung erleidet oder in seiner Persönlichkeit wider- rechtlich verletzt wird, hat Anspruch auf die Leistung einer Geldsumme als Ge- nugtuung, sofern dies durch die Schwere der Verletzung als gerechtfertigt er- scheint und falls die Verletzung nicht anders wieder gut gemacht worden ist (Art. 47 und Art. 49 Abs. 1 OR). Die Höhe der Genugtuung hängt in erster Linie von der Art und Schwere der Verletzung,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w:t>
      </w:r>
    </w:p>
    <w:p>
      <w:r>
        <w:rPr>
          <w:b/>
        </w:rPr>
        <w:t>E. 3.2</w:t>
      </w:r>
    </w:p>
    <w:p>
      <w:r>
        <w:t>Die Privatklägerin verlangt eine Genugtuung (Urk. 28; Urk. 44; Urk. 51 S. 1). Da vorsätzlich ein hochrangiges Rechtsgut verletzt werde, würden strafbare Handlungen gegen die sexuelle Integrität gemäss Lehre und Rechtsprechung re- gelmässig einen ausgleichsfähigen immateriellen Schaden auslösen. Dies gelte</w:t>
      </w:r>
    </w:p>
    <w:p>
      <w:r>
        <w:t>- 42 - selbst bei relativ harmlosen und einmaligen Sexualdelikten. Als von den schuld- haften und widerrechtlichen sexuellen Handlungen des Beschuldigten direkt Be- troffene sei der Privatklägerin fraglos immaterieller Schaden zugefügt worden. Die sexuellen Übergriffe durch den Beklagten und die damit verbundenen Folgen in- ner- und ausserhalb des Familienumfelds sowie das laufende Strafverfahren stell- ten zweifellos eine massive Belastung dar und bewirken spürbare Einbussen in ihrem noch jungem Leben. Angesichts der gesamten Umstände und vor dem Hin- tergrund der Gerichtspraxis beantrage sie daher heute die Zusprechung einer Genugtuung in Höhe von Fr. 2'000.--, was der Einbusse an Lebensfreude ange- messen und durch die Umstände gerechtfertigt erscheine (Urk. 28 S. 7 f.; Urk. 51 S. 17).</w:t>
      </w:r>
    </w:p>
    <w:p>
      <w:r>
        <w:rPr>
          <w:b/>
        </w:rPr>
        <w:t>E. 3.2.1</w:t>
      </w:r>
    </w:p>
    <w:p>
      <w:r>
        <w:t>Die erste Video-Befragung der Privatklägerin fand am 1. Oktober 2014 statt (Urk. 7/1). Nach Betreten des Raumes freut sie sich, dass sie auf einem "Tripp-Trapp"-Stuhl Platz nehmen durfte. Nach der Installation im Raum und Schilderung des Zusammenlebens zwischen ihrer Grossmutter und dem Be- schuldigten, packte sie ein Malbüchlein aus ihrer Tasche, in welches sie während er Befragung immer wieder zeichnete. Zum allgemeinen Befinden befragt, sagte die Privatklägerin aus, sie träume keine schlechten Sachen (Urk. 7/1, 03:31). Das Erste, was ihr zum Beschuldigten einfiel, war, dass er an ihren Haaren gezogen habe, weil sie nicht gehorcht ("nöd gfolget") habe (weil sie keine Socken habe an- ziehen wollen). Sie habe das nicht gerne gehabt (Urk. 7/1, 06:40). Als die einver- nehmende Polizistin sich nach Weiterem erkundigte, was sie nicht möge, sagte die Privatklägerin, von sich aus, er habe ein "Fudi-Ähli" gemacht (Urk. 7/1, 7:20). Sie habe sich nicht getraut, "Nein" zu sagen. Ob er das ein paar mal bei ihr ge- macht habe, bejaht die Privatklägerin. Sie habe das "nöd gern" gehabt (Urk. 7/1, 08:07). Sie habe das niemandem erzählt (Urk. 7/1, 10:13). Im Verlaufe der Einvernahme zeigte die Privatklägern an sich selber, was "Fudi-Ähli" sei (Urk. 7/1, 08:30). Dabei machte sie stehend Bewegungen mit ihrer rechten Hand im Bereich des Genitals (Urk. 7/1, 08:40). Der Beschuldigte habe dies "öppe zwei Mal" gemacht (Urk. 7/1, 10:33), bis er nicht mehr habe fernsehen wollen (Urk. 7/1, 10:58). Im späteren Verlauf beschrieb die Privatklägerin sodann, wie sie an der Pyjama-Hose des Beschuldigten ein "Ähli" gemacht habe. Er habe ihre Hand darauf gelegt (Urk. 7/1, 30:34), sie habe sie gleich wieder weg gezogen (Urk. 7/1, 31.48). Gespürt habe sie nichts (Urk. 7/1, 32.20), und, (auf Nachfragen) es sei weich und warm gewesen (Urk. 7/1, 32:35). Zum Kerngeschehen sagte die Privatklägerin weiter aus, ihre Grossmutter (H._____) sei währenddessen am Schlafen gewesen (Urk. 7/1, 09:27). Sie wisse nicht mehr, wie viele Male oder wie lange der Beschuldigte sie gestreichelt habe</w:t>
      </w:r>
    </w:p>
    <w:p>
      <w:r>
        <w:t>- 20 - (Urk. 7/1, 10:54). Sie habe Kleider angehabt, wisse aber nicht mehr, welche (Urk. 7/1, 12:06). Auf die Fragen, ob ihr das Streicheln Schmerzen bereitet habe (Urk. 7/1, 13:14), ob der Beschuldigte Geräusche gemacht und ob er sich selber be- rührt habe ( Urk. 7/1, 13:33), antwortete die Privatklägerin jeweils mit einem kur- zen "Nein". Die Privatklägerin führte zwischenzeitlich aus, dass sie C._____ (den Be- schuldigten) nicht mehr sehen wolle (Urk. 7/1, 15:50). Sie wisse nicht wieso (Urk. 7/1, 16:05). Mami (B._____) wolle ihn nicht mehr sehen, deshalb sie auch nicht mehr (Urk. 7/1, 16:30). Nach dem Grund gefragt sagte sie: "Wegen dem 'Fudi- Ähli'".</w:t>
      </w:r>
    </w:p>
    <w:p>
      <w:r>
        <w:rPr>
          <w:b/>
        </w:rPr>
        <w:t>E. 3.2.2</w:t>
      </w:r>
    </w:p>
    <w:p>
      <w:r>
        <w:t>In der zweiten Videobefragung vom 9. Dezember 2014 erklärte die Privatklägerin auf den Hinweis der Polizistin, dass auch C._____ (der Beschuldig- te) die Befragung mitverfolge: "Dä C._____? Dä C._____ hät mir gnau Fudi-Ähli gmacht." (Urk. 7/5, 02:12). Nach der Einführung und Fragen zum Alltag (Haustie- re, Kindergarten), erklärte die Privatklägerin, sich nicht mehr an die erste Befra- gung zu erinnern (Urk. 7/5, 08:10). Auf die Frage, um was es in der letzten Befra- gung gegangen sei, sagte sie dann trotzdem aus, "Also de C._____ het mal Fudi- Ähli gmacht." (Urk. 7/5, 08:52). Der letzten Befragung wollte sie dann noch anfü- gen, dass der Beschuldigte sie einmal an den Haaren gerissen habe, weil sie die Socken nicht angezogen habe (Urk. 7/5, 08:30). Auf entsprechende Frage nach einer Erklärung für "Fudi-Ähli", (da zeigt sie auf den Kopf und sagt: "Kopf sag es! Möchte es aber nicht!", was sie wiederholt, Urk. 7/5, 10:23), zeigte die Privatklägerin jeweils an ihrem Arm respektive Ge- schlecht, was Ähli und was das Fudi sei (Urk. 7/5, 11:23). "Ähli" zeigt sie als Streicheln, mit "Fudi" meint sie das Genital, wobei sie vorzeigt, dass Fudi-Ähli ei- ne reibende Handbewegung, eine Auf- und Abwärtsbewegung mit der flachen Hand resp. den Fingern am Genital sei (Urk. 7/5, 11:23). In der Folge bejaht sie, dass der Beschuldigte sie zwei Mal so berührt habe (Urk. 7/5, 12:10). Danach er- klärt sie auf Frage, wie der Beschuldigte auch ihre Hand genommen habe und sie bei ihm genau das Gleiche habe machen müssen, über der Pyjama-Hose (Urk. 7/5, 15: 56). "Denn hani immer d'Hand wegtah." (Urk. 7/5, 16:04). Er habe ihre</w:t>
      </w:r>
    </w:p>
    <w:p>
      <w:r>
        <w:t>- 21 - Hand ein Mal genommen (Urk. 7/5, 16:38). Wann dies genau gewesen sei, ver- mochte sie nicht klar zu beantworten (Urk. 7/5, 17/18). Es sei an einem anderen Tag gewesen (Urk. 7/5, 29:00). Zuerst habe er bei ihr ein Fudi-Ähli gemacht, dann sie bei ihm. Dies sei auch in F._____ auf dem Sofa gewesen, die Grossmutter sei am Schlafen gewesen (Urk. 7/5, 24:18). Die Frage, ob sie der Grossmutter vom Fudi-Ähli erzählt habe, beantwortete sie mit: "Ja, aber sie glaubt mir nöd." (Urk. 7/5, 27:17).</w:t>
      </w:r>
    </w:p>
    <w:p>
      <w:r>
        <w:rPr>
          <w:b/>
        </w:rPr>
        <w:t>E. 3.3</w:t>
      </w:r>
    </w:p>
    <w:p>
      <w:r>
        <w:t>Die Privatklägerin musste den sexuellen Missbrauch als Kind über sich ergehen lassen, was besonders schwerwiegend erscheint. Die Übergriffe fanden in einer ihr vertrauten Umgebung statt, nämlich im Rahmen von Besuchen bei ih- rer Grossmutter. Sie hatten einen Bruch des familiären Settings zur Folge. Die Privatklägerin hat seither keinen Kontakt mehr zu ihrer Grossmutter, welche sie davor sehr oft sah (vgl. Prot. II S. 14). Insgesamt erscheint die beantragte Genug- tuung daher angemessen. Der Beschuldigte ist entsprechend zu verpflichten. VIII. Kosten- und Entschädigungsfolgen</w:t>
      </w:r>
    </w:p>
    <w:p>
      <w:r>
        <w:rPr>
          <w:b/>
        </w:rPr>
        <w:t>E. 4</w:t>
      </w:r>
    </w:p>
    <w:p>
      <w:r>
        <w:t>Mit Präsidialverfügung vom 28. August 2015 wurde den Parteien Frist zur Erhebung einer allfälligen Anschlussberufung bzw. zum Antrag auf Nichteintreten auf die Berufung angesetzt (Urk.45). Mit Schreiben vom 14. September 2015 übermittelte der Beschuldigte das Datenerfassungsblatt samt Beilagen (Urk. 47/1- 8).</w:t>
      </w:r>
    </w:p>
    <w:p>
      <w:r>
        <w:t>- 6 -</w:t>
      </w:r>
    </w:p>
    <w:p>
      <w:r>
        <w:rPr>
          <w:b/>
        </w:rPr>
        <w:t>E. 4.1</w:t>
      </w:r>
    </w:p>
    <w:p>
      <w:r>
        <w:t>Anzeige erstattet wurde durch die Mutter der Privatklägerin, B._____ (Urk. 1). Die Vorinstanz hat auch ihre Aussagen im Wesentlichen wiedergegeben (Urk. 42/1 S. 13 f.). Darauf ist vorab zu verweisen. Ergänzend ist das Nachfolgen- de zu sagen.</w:t>
      </w:r>
    </w:p>
    <w:p>
      <w:r>
        <w:rPr>
          <w:b/>
        </w:rPr>
        <w:t>E. 4.2</w:t>
      </w:r>
    </w:p>
    <w:p>
      <w:r>
        <w:t>B._____ wurde zunächst am 29. September 2014 als Auskunftsperson bei der Polizei befragt (Urk. 8/1). Die Privatklägerin habe ihr erzählt, dass sie zu- sammen mit dem Beschuldigten fern gesehen habe. Ihre Mutter sei zu dieser Zeit am Schlafen gewesen. Sie habe gesagt, dass der Beschuldigte ihr zwischen die Beine gegriffen und sie gestreichelt habe (Urk. 8/1 S. 1 f.). Sie habe ihr gezeigt, wie er das gemacht habe, dass der Beschuldigte sie am Unterleib zwischen den Beinen angefasst und dann dort gestreichelt habe, dass sie das nicht gewollt ha- be, aber sie sich nicht getraut habe, etwas zu sagen (Urk. 8/1 S. 2). Vom Ge- mütszustand her sei sie wie immer gewesen, als sie das erzählt habe. Sie selber sei in der Dusche gewesen, als die Privatklägerin zu ihr gekommen sei und das erzählt habe (Urk. 8/1 S. 3).</w:t>
      </w:r>
    </w:p>
    <w:p>
      <w:r>
        <w:rPr>
          <w:b/>
        </w:rPr>
        <w:t>E. 4.3</w:t>
      </w:r>
    </w:p>
    <w:p>
      <w:r>
        <w:t>B._____ wurde hernach als Zeugin einvernommen. Die Befragung fand am 27. Januar 2015 statt (Urk. 8/2). Sie sagte, dass sie vom Duschen gekommen sei, als die Privatklägerin ihr gesagt habe, dass der Beschuldigte sie gestreichelt</w:t>
      </w:r>
    </w:p>
    <w:p>
      <w:r>
        <w:t>- 22 - habe. Demnach seien sie auf dem Sofa am Fernsehen gewesen, die Grossmutter habe derweil geschlafen. Sie habe gesagt, dass der Beschuldigte sie am "Fudi" gestreichelt habe. Sie habe den Ausdruck "Fudi-Ähli" benutzt. Sie sage einfach al- lem "Fudi", also auch "vorne". "Ähli" komme von früher und heisse streicheln (Urk. 8/2 S. 3). Sie habe es ihr auch mit der Hand, oberflächlich, gezeigt, dann sei es für sie klar gewesen. Sie habe gesagt, er habe sie gestreichelt, und es konkret mit der Hand zwischen den Beinen gezeigt. Die Privatklägerin sei etwas verlegen gewesen, aber eigentlich normal (Urk. 8/2 S. 3). Die Privatklägerin habe gesagt, es sei schon länger her gewesen, wobei sie einfach allem, was in der Vergangen- heit liege, "schon länger" sage (Urk. 8/2 S. 4). Sie habe gesagt, er habe sie ein- mal angefasst. Dass sie ihn habe anfassen müssen, habe sie nicht gesagt (Urk. 8/2 S. 4). Sie habe der Privatklägerin geglaubt, weil sie nicht einfach solche Sa- chen erzähle. Zur Beziehung zum Beschuldigten befragt, sagte die Zeugin aus, es habe schon immer wieder etwas Spannungen gegeben. Aber es sei auch eine Zeit lang gut gegangen (Urk. 8/2 S. 5). Grund sei einfach Streit gewesen. Um was es da jeweils gegangen sei, wisse sie auch nicht, es sei um viele Kleinigkeiten gegan- gen (Urk. 8/2 S. 5). Sie selber habe ihrem Onkel davon erzählt und sodann ihrer Mutter (H._____), welche gesagt habe, sie würde dies nicht glauben. Sie glaube, dass die Privatklägerin "en Seich" erzähle (Urk. 8/2 S. 6). Die Privatklägerin habe sich regelmässig beim Beschuldigten und ihrer Mutter aufgehalten, schätzungs- weise drei Tage pro Woche (Urk. 8/2 S. 6).</w:t>
      </w:r>
    </w:p>
    <w:p>
      <w:r>
        <w:rPr>
          <w:b/>
        </w:rPr>
        <w:t>E. 4.4</w:t>
      </w:r>
    </w:p>
    <w:p>
      <w:r>
        <w:t>Aus der Erklärung der Privatklägerin - bei diesem ohnehin von Amtes wegen zu verfolgenden Delikt - ergibt sich eine Einschränkung nur mit Bezug auf die Zivilklage. Das von der Mutter der Privatklägerin ausgefüllte Formular ist das Standard-Papier der Staatsanwaltschaften für die Erklärungen betreffend Gel- tendmachung von Rechten als Privatklägerschaft, welches auch für einen Laien grundsätzlich verständlich erscheint. Die Erklärungen der Privatklägerin auf dem Formular gemäss Urk. 9/4 sind an sich widerspruchsfrei und stimmig, weshalb bei isolierter Betrachtung von einem Verzicht ausgegangen werden könnte, wie die Vorinstanz schloss (Urk. 42/1 S. 23). Berücksichtigt man bei der Auslegung dieser Parteierklärung jedoch auch den gleichentags gestellten Antrag auf Bestellung einer unentgeltlichen Rechts- vertretung, welche nur im Zusammenhang mit der adhäsionsweisen Geltendma- chung von Zivilansprüchen zu sehen ist, kann nicht mehr gesagt werden, die auf Verzicht gerichtete Willenserklärung der Privatklägerin (bzw. ihrer gesetzlichen Vertreterin, ihrer damals 21-jährigen, alleinerziehenden Mutter in Ausbildung und noch ohne Rechtsvertretung [Urk. 8/1 S. 1] ) bringe einen Verzicht auf die Zivil- klage unmissverständlich und vorbehaltlos zum Ausdruck. Der durchaus vorhan- dene Widerspruch in ihren Erklärungen vom 23. Oktober 2014 ist in der Gesamt- betrachtung gegenteils zugunsten der rechtsunkundigen Privatklägerin auszule- gen. Es ist daher ebenfalls von einer Konstituierung der Privatklägerin mit Bezug auf die Zivilklage auszugehen, was im Ergebnis auch mit der am 12. November 2014 bewilligten unentgeltlichen Rechtsvertretung einen Sinn ergibt (Urk. 10/5).</w:t>
      </w:r>
    </w:p>
    <w:p>
      <w:r>
        <w:rPr>
          <w:b/>
        </w:rPr>
        <w:t>E. 5</w:t>
      </w:r>
    </w:p>
    <w:p>
      <w:r>
        <w:t>Am 9. November 2015 wurde zur Berufungsverhandlung auf den 18. März 2016 vorgeladen (Urk. 48). Zu dieser erschienen der Beschuldigte in Begleitung seines Verteidigers Rechtsanwalt lic. iur. Y._____, Staatsanwältin lic. iur. Kasper als Vertreterin der Anklagebehörde, Rechtsanwältin lic. iur. X._____ namens und in Vertretung der Privatklägerin sowie B._____, die Inhaberin der elterlichen Sor- ge der Privatklägerin (Prot. II S. 4).</w:t>
      </w:r>
    </w:p>
    <w:p>
      <w:r>
        <w:rPr>
          <w:b/>
        </w:rPr>
        <w:t>E. 5.1</w:t>
      </w:r>
    </w:p>
    <w:p>
      <w:r>
        <w:t>Zur objektiven Tatschwere ist zu bemerken, dass der Beschuldigte die sexuellen Handlungen an einem noch sehr kleinen Kind ausführte, war die Privat- klägerin damals doch erst 4.75 Jahre alt. Zudem handelte es sich um die Enkelin seiner Lebenspartnerin, zu welcher ein Vertrauensverhältnis bestand und um die er sich auch oft kümmerte und bei der er auch Erziehungsmassnahmen wahr nahm. Er nutzte ihre Zuneigung schlicht aus. Andererseits ist zu beachten, dass die Handlungen nicht von langer Hand geplant waren und jeweils nur kurz dauer- ten. Ergänzend ist sodann zu erwähnen, dass er der Privatklägerin auch nie droh- te oder sie zum Schweigen anhielt. Gewiss ist zugunsten des Beschuldigten auch zu berücksichtigen, dass es im Bereich der sexuellen Handlungen mit Kindern weit schwerere Eingriffe in die Intimsphäre der Opfer gibt. Die objektive Tatschwe- re bei den heute zu beurteilenden Delikten ist daher noch als leicht zu bewerten.</w:t>
      </w:r>
    </w:p>
    <w:p>
      <w:r>
        <w:rPr>
          <w:b/>
        </w:rPr>
        <w:t>E. 5.2</w:t>
      </w:r>
    </w:p>
    <w:p>
      <w:r>
        <w:t>In subjektiver Hinsicht ist festzuhalten, dass der Beschuldigte aus rein egoistischen Beweggründen handelte, nämlich um seine sexuellen Bedürfnisse zu befriedigen. Mit der Frage, ob die Taten für die Privatklägerin negative Folgen haben könnte, setzte er sich gar nie auseinander.</w:t>
      </w:r>
    </w:p>
    <w:p>
      <w:r>
        <w:rPr>
          <w:b/>
        </w:rPr>
        <w:t>E. 5.3</w:t>
      </w:r>
    </w:p>
    <w:p>
      <w:r>
        <w:t>Insgesamt rechtfertigt es sich dennoch, das Verschulden im untersten Drittel des bis fünf Jahre reichenden Strafrahmens anzusetzen.</w:t>
      </w:r>
    </w:p>
    <w:p>
      <w:r>
        <w:rPr>
          <w:b/>
        </w:rPr>
        <w:t>E. 5.4</w:t>
      </w:r>
    </w:p>
    <w:p>
      <w:r>
        <w:t>Unter Berücksichtigung sämtlicher Elemente der Tatkomponente für die sexuellen Handlungen erweist sich eine Einsatzstrafe von 8 Monaten als ange- messen. 6.1. Was die Täterkomponenten betrifft, ergibt sich, dass der Beschuldigte in J._____ aufgewachsen ist, in welcher Umgebung er auch die Primarschule und die Oberstufe absolviert hatte. Danach machte er eine Lehre als Automonteur und hängte danach noch eine zweijährige Zusatzlehre als Automechaniker an (Urk. 13/8 S. 1; Prot. II S. 8). Seit 20 Jahren arbeitet er in der Möbelbranche, seit eini- ger Zeit wieder als Disponent bei der Firma K._____ AG in J._____ (Urk. 6/1 S. 2; Urk. 13/8 S. 2; Prot. II S. 8). Dort arbeitet er zu 100% bei einem monatlichen Net- toeinkommen von Fr. 5'000.-- bis Fr. 6'000.-- plus 13. Monatslohn. Dies sei provi- sionsabhängig (Prot. II S. 9; Urk. 47/2, Urk. 47/5-7). Die (Unter-)Miete für seine</w:t>
      </w:r>
    </w:p>
    <w:p>
      <w:r>
        <w:t>- 38 - 2.5-Zimmer-Wohnung bezifferte er mit Fr. 1'600.-- pro Monat (Prot. II S. 9). Ge- mäss Datenerfassungsblatt vom 7. September 2015 hat der Beschuldigte weder Vermögen noch Schulden. Er ist ledig und hat keine Kinder (Prot. II S. 9). Seine Meldeadresse befindet sich bei seinem Stiefvater im Kanton Thurgau. Bis zur Strafanzeige pendelte er jedoch zwischen seiner Meldeadresse und der Wohnung seiner Lebenspartnerin, der Zeugin H._____, hin und her (Urk. 6/1 S. 3). Heute führte der Beschuldigte ergänzend aus, dass er nach wie vor mit H._____ liiert sei. Dies seit bald neun Jahren. Er wohne in etwa zur Hälfte bei ihr und zur Hälfte bei seinem Stiefvater (Prot. II S. 9 f.). 6.2. Der Beschuldigte ist nicht vorbestraft (Urk. 49). Straferhöhend fällt die mehrfache Tatbegehung ins Gewicht. 6.3. Während die Biographie des Beschuldigten und auch das Nachtatver- halten des Beschuldigten, so auch das Bestreiten der Anklagevorwürfe, strafzu- messungsneutral einzustufen sind, ist mit der mehrfachen Tatbegehung die Ein- satzstrafe angemessen auf die von der Anklagebehörde beantragten 10 Monate (bzw. 300 Tagen) zu erhöhen.</w:t>
      </w:r>
    </w:p>
    <w:p>
      <w:r>
        <w:rPr>
          <w:b/>
        </w:rPr>
        <w:t>E. 7</w:t>
      </w:r>
    </w:p>
    <w:p>
      <w:r>
        <w:t>Auf das Stellen von Beweisanträgen wurde seitens der Prozessparteien vor Obergericht verzichtet (vgl. Prot. II S. 4 ff.). Ebenso brachte die Verteidigung keine prozessualen Einwendungen vor (Urk. 53).</w:t>
      </w:r>
    </w:p>
    <w:p>
      <w:r>
        <w:rPr>
          <w:b/>
        </w:rPr>
        <w:t>E. 7.1</w:t>
      </w:r>
    </w:p>
    <w:p>
      <w:r>
        <w:t>Die Anklagebehörde sprach sich bei der Wahl der Sanktionsart für eine Freiheitsstrafe aus (Urk. 16 S. 3).</w:t>
      </w:r>
    </w:p>
    <w:p>
      <w:r>
        <w:rPr>
          <w:b/>
        </w:rPr>
        <w:t>E. 7.2</w:t>
      </w:r>
    </w:p>
    <w:p>
      <w:r>
        <w:t>Bei der Wahl der Sanktionsart ist als wichtigstes Kriterium die Zweck- mässigkeit einer bestimmten Sanktion, ihre Auswirkungen auf den Täter und sein soziales Umfeld sowie ihre präventive Effizienz zu berücksichtigen. Als Regelsan- ktion sieht das geltende Recht für den Bereich der leichteren Kriminalität die Geldstrafe und die gemeinnützige Arbeit, für den Bereich der mittleren Kriminalität die Geldstrafe und die Freiheitsstrafe vor. Nach der Konzeption des Allgemeinen Teils des Strafgesetzbuches stellt die Geldstrafe die Hauptsanktion dar. Freiheits- strafen sollen nur verhängt werden, wenn der Staat keine anderen Mittel hat, die öffentliche Sicherheit zu gewährleisten. Nach dem Prinzip der Verhältnismässig- keit soll bei alternativ zur Verfügung stehenden und hinsichtlich des Schuldaus- gleichs äquivalenten Sanktionen im Regelfall diejenige gewählt werden, die weni-</w:t>
      </w:r>
    </w:p>
    <w:p>
      <w:r>
        <w:t>- 39 - ger stark in die persönliche Freiheit des Betroffenen eingreift bzw. die ihn am we- nigsten hart trifft (vgl. auch BGE 134 IV 97 E. 4.2; BGE 134 IV 82 E. 4.1; BSK StGB I-Dolge, 3. Auflage 2013, Art. 34 N 24 f.). Im Vordergrund steht daher auch bei Strafen von sechs Monaten bis zu einem Jahr die Geldstrafe, als gegenüber der Freiheitsstrafe mildere Sanktion (BGE 138 IV 120 E. 5.2; BGE 134 IV 97 E. 4.2.2; BGE 134 IV 82 E. 4.1; BGer 6B_375/2014 vom 28. August 2014 E. 2.7.1).</w:t>
      </w:r>
    </w:p>
    <w:p>
      <w:r>
        <w:rPr>
          <w:b/>
        </w:rPr>
        <w:t>E. 7.3</w:t>
      </w:r>
    </w:p>
    <w:p>
      <w:r>
        <w:t>Vorliegend ist eine Sanktion von 10 Monaten auszusprechen. Der Be- schuldigte ist nicht vorbestraft und verfügt über ein regelmässiges Einkommen. Insgesamt erscheint es daher vorliegend verhältnismässig und angemessen, eine Geldstrafe statt einer Freiheitsstrafe auszusprechen, und damit die Strafart zu wählen, die weniger stark in die persönliche Freiheit des Beschuldigteneingreift.</w:t>
      </w:r>
    </w:p>
    <w:p>
      <w:r>
        <w:rPr>
          <w:b/>
        </w:rPr>
        <w:t>E. 8</w:t>
      </w:r>
    </w:p>
    <w:p>
      <w:r>
        <w:t>Der Beschuldigte kam am 20. Oktober 2014, 06.50 Uhr, in Polizeiverhaft (Urk. 12/2) und wurde am 21. Oktober 2014, 15.00 Uhr, wieder entlassen (Urk. 12/7). Gleichzeitig beantragte die Staatsanwaltschaft beim Zwangsmass- nahmengericht des Bezirks Zürich die Anordnung sichernder Massnahmen bzw. Ersatzmassnahmen (Urk. 12/8). Mit Verfügung vom 21. Oktober 2014 wurde dem Beschuldigten untersagt, mit der Privatklägerin in irgendeiner Weise (persönlich, telefonisch etc.) Kontakt aufzunehmen oder durch Drittpersonen aufnehmen zu lassen, mit dem Hinweis, dass diese Ersatzmassnahme unbefristet gelte, aber längstens bis zur Anklageerhebung oder bis zum Erlass eines Strafbefehls (Urk. 12/9). Mit Verfügung vom 13. Februar 2015 lehnte das Zwangsmassnah- mengericht des Bezirks Bülach die beantragte Fortsetzung von Ersatzmassnah- men nach der Anklageerhebung ab (Urk. 17: Beizugsakten GH150020-C). Es ist vor diesem Hintergrund von grundsätzlich zwei Tagen erstandener Haft auszuge- hen. III. Schuldpunkt A Anklagevorwurf 1. Die Anklägerin wirft dem Beschuldigten vor, an mehreren, mindestens aber an zwei verschiedenen nicht näher bestimmbaren Zeitpunkten, mutmasslich wenige Tage oder Wochen vor dem 27. September 2014, in der Wohnung</w:t>
      </w:r>
    </w:p>
    <w:p>
      <w:r>
        <w:t>- 13 - E._____ … in F._____, auf dem Sofa vor dem Fernseher mit seiner Hand unter die Hose der Privatklägerin gefasst und sie unter den Kleidern zwischen den Bei- nen im Intimbereich gestreichelt zu haben (Anklage Ziff. 1). Im Anschluss an eine dieser Handlungen habe der Beschuldigte die Hand der Privatklägerin genommen und diese über seiner Pyjamahose zwischen seine Beine auf seinen Penis gelegt. Als die Privatklägerin ihre Hand sofort zurückgezogen habe, habe er erneut ihre Hand gefasst und sich diese nochmals im Bereich seines Penis auf die Pyjama- hose gelegt (Anklage Ziff. 2). Dabei habe der Beschuldigte gewusst, dass es sich bei der Privatklägerin um ein Kleinkind – mithin ein Kind unter 16 Jahren – handle, wodurch er sich der mehrfachen sexuellen Handlungen mit Kindern im Sinne von Art. 187 Ziff. 1 Abs. 1 StGB schuldig gemacht habe (Urk.16 S. 2 f.). 2. Der Beschuldigte hat im Untersuchungsverfahren von Beginn weg seine Unschuld beteuert und die gegen ihn erhobenen Vorwürfe auch im erstinstanzli- chen Gerichtsverfahren bestritten (Urk. 6/1-3; Urk. 26; Prot. I S. 16). Daran hielt er auch anlässlich der heutigen Berufungsverhandlung fest (Prot. II S. 6, 11 und 13). 3. Die Vorinstanz hat die vorgeworfenen sexuellen Handlungen als nicht er- stellt erachtet (Urk. 42/1 S. 22). Dementsprechend sprach sie den Beschuldigten vollumfänglich frei (Urk. 42/1 S. 26). Da sowohl die Anklägerin wie auch die Pri- vatklägerin hingegen Berufung erhoben und sich der Beschuldigte auch heute nicht geständig gezeigt hat (Prot. II S. 6, 11 und 13), ist nachfolgend zu prüfen, ob der zur Anklage gebrachte Sachverhalt erstellt werden kann. 4. Auf die Argumente des Beschuldigten bzw. der Verteidigung und der Ver- tretung der Privatklägerin zur Sache ist im Rahmen der nachstehenden Erwägun- gen einzugehen. Das rechtliche Gehör nach Art. 29 Abs. 2 BV verlangt, dass die Behörde die Vorbringen des von einem Entscheid in seiner Rechtsstellung Be- troffenen auch tatsächlich hört, prüft und in seiner Entscheidfindung berücksich- tigt. Nicht erforderlich ist, dass sie sich mit allen Parteistandpunkten einlässlich auseinandersetzt und jedes einzelne Vorbringen ausdrücklich widerlegt. Vielmehr kann sie sich auf die für den Entscheid wesentlichen Punkte beschränken. Es</w:t>
      </w:r>
    </w:p>
    <w:p>
      <w:r>
        <w:t>- 14 - müssen wenigstens kurz die Überlegungen genannt werden, von denen sich die Behörde hat leiten lassen und auf die sich ihr Entscheid stützt (BGE 141 IV 249 E. 1.3.1.; BGE 139 IV 179 E. 2.2; BGE 138 IV 81 E. 2.2; je mit Hinweis). B Beweiswürdigung 1. Allgemeines zur Beweiswürdigung</w:t>
      </w:r>
    </w:p>
    <w:p>
      <w:r>
        <w:rPr>
          <w:b/>
        </w:rPr>
        <w:t>E. 8.1</w:t>
      </w:r>
    </w:p>
    <w:p>
      <w:r>
        <w:t>Bei der Geldstrafe richtet sich die Höhe des Tagessatzes nach den per- 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Ausserdem ist das Nettoeinkommen um die Unterhalts- und Unterstützungsbeiträge zu reduzieren, soweit der Verurteilte ihnen tatsächlich nachkommt. Nicht zu berücksichtigen sind Schulden und nach der bundesgericht- lichen Rechtsprechung in der Regel auch die Wohnkosten (BGE 134 IV 68 ff.).</w:t>
      </w:r>
    </w:p>
    <w:p>
      <w:r>
        <w:rPr>
          <w:b/>
        </w:rPr>
        <w:t>E. 8.2</w:t>
      </w:r>
    </w:p>
    <w:p>
      <w:r>
        <w:t>Der Beschuldigte arbeitet zu 100% als Disponent, womit er Fr. 5'000.-- bis Fr. 6'000.-- netto zuzüglich eines 13. Monatslohnes erzielt (Prot. II S. 9; Urk. 47/2, Urk. 47/5-7). Für die Krankenkasse bezahlt er Fr. 248.-- pro Monat und für die Steuern ca. Fr. 5'000.-- pro Jahr (Prot. II S. 10). Er hat keine Unterhalts- verpflichtungen. Angesichts dieser finanziellen Verhältnisse ist die Tagessatzhöhe auf Fr. 130.-- festzusetzen.</w:t>
      </w:r>
    </w:p>
    <w:p>
      <w:r>
        <w:t>- 40 -</w:t>
      </w:r>
    </w:p>
    <w:p>
      <w:r>
        <w:rPr>
          <w:b/>
        </w:rPr>
        <w:t>E. 8.3</w:t>
      </w:r>
    </w:p>
    <w:p>
      <w:r>
        <w:t>Zusammenfassend ist der Beschuldigte mit einer Geldstrafe von 300 Tagessätzen zu Fr. 130.-- zu bestrafen.</w:t>
      </w:r>
    </w:p>
    <w:p>
      <w:r>
        <w:rPr>
          <w:b/>
        </w:rPr>
        <w:t>E. 8.4</w:t>
      </w:r>
    </w:p>
    <w:p>
      <w:r>
        <w:t>Der Anrechnung von 2 Tagen Untersuchungshaft steht nichts entgegen (vgl. Art. 51 StGB). VI. Vollzug 1. Die Anklagebehörde beantragt eine bedingte Strafe (Urk. 16; Urk. 43; Urk. 50 S. 1 und 4). 2. Für die heute auszufällende Strafe sind die objektiven Voraussetzungen zur Gewährung des bedingten Strafvollzuges erfüllt (Art. 42 StGB). Auch in sub- jektiver Hinsicht spricht nichts gegen einen Aufschub des Vollzuges, zumal der Beschuldigte nicht vorbestraft ist (Urk. 13/1). Die Probezeit ist auf 2 Jahre festzu- setzen. VII. Zivilansprüche 1. Gemäss Art. 118 Abs. 1 StPO können sich Geschädigte als Privatkläger konstituieren. Nach Art. 122 Abs. 1 StPO kann die geschädigte Person zivilrecht- liche Ansprüche aus der Straftat adhäsionsweise im Strafverfahren geltend ma- chen, wobei diese nach Art. 123 ZPO zu beziffern und kurz zu begründen sind. Mithin müssen die Zivilforderungen genügend substantiiert sein.</w:t>
      </w:r>
    </w:p>
    <w:p>
      <w:r>
        <w:rPr>
          <w:b/>
        </w:rPr>
        <w:t>E. 10</w:t>
      </w:r>
    </w:p>
    <w:p>
      <w:r>
        <w:t>Rechtsmittel: Gegen diesen Entscheid kann bundesrechtliche Beschwerde in Straf- sachen erhoben werden.</w:t>
      </w:r>
    </w:p>
    <w:p>
      <w:r>
        <w:t>- 45 -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18. März 2016 Der Präsident: Die Gerichtsschreiberin: Oberrichter Dr. Bussmann lic. iur. Schwarzenbach-Oswald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