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SB150245 vom 30. Juni 2015</w:t>
      </w:r>
    </w:p>
    <w:p>
      <w:r>
        <w:t>ZH Obergericht, 2015-06-30, DE</w:t>
      </w:r>
    </w:p>
    <w:p>
      <w:r>
        <w:rPr>
          <w:b/>
        </w:rPr>
        <w:t xml:space="preserve">Quelle: </w:t>
      </w:r>
      <w:r>
        <w:t>https://mcp.opencaselaw.ch/entscheid/zh_obergericht_SB150245</w:t>
      </w:r>
    </w:p>
    <w:p>
      <w:r>
        <w:t>FR: ZH_OBERGERICHT SB150245 du 30 juin 2015</w:t>
      </w:r>
    </w:p>
    <w:p>
      <w:r>
        <w:t>IT: ZH_OBERGERICHT SB150245 del 30 giugno 2015</w:t>
      </w:r>
    </w:p>
    <w:p>
      <w:pPr>
        <w:pStyle w:val="Heading2"/>
      </w:pPr>
      <w:r>
        <w:t>Volltext</w:t>
      </w:r>
    </w:p>
    <w:p>
      <w:r>
        <w:t>Obergericht des Kantons Zürich II. Strafkammer Geschäfts-Nr.: SB150245-O/U/cw-gs Mitwirkend: die Oberrichter Dr. Bussmann, Präsident und lic. iur. Ruggli, die Oberrichterin lic. iur. Wasser-Keller sowie die Gerichtsschreiberin lic. iur. Schneeberger Beschluss vom 30. Juni 2015 in Sachen Staatsanwaltschaft See/Oberland, vertreten durch Leitenden Staatsanwalt lic. iur. J. Vollenweider, Anklägerin und Berufungsklägerin gegen A._____, Beschuldigte und Berufungsbeklagte amtlich verteidigt durch Rechtsanwalt lic. iur. X._____, betreffend gewerbsmässigen Betrug etc. Berufung gegen ein Urteil des Bezirksgerichtes Hinwil, vom 12. Februar 2015 (DG140008)</w:t>
      </w:r>
    </w:p>
    <w:p>
      <w:r>
        <w:t>- 2 - Erwägungen: Am 20. Februar 2015 meldete die Staatsanwaltschaft See/Oberland gegen das Urteil des Bezirksgerichtes Hinwil vom 12. Februar 2015 Berufung an (Urk. 103). Mit Eingabe vom 5. Mai 2015, eingegangen am 6. Mai 2015, hat die Staatsan- waltschaft See/Oberland die Berufung zurückgezogen (Urk. 113). Das Verfahren ist demgemäss als erledigt abzuschreiben. Die Kosten des Rechtsmittelverfahrens tragen die Parteien nach Massgabe ihres Obsiegens oder Unterliegens. Als unterliegend gilt auch die Partei, die das Rechtsmittel zurückzieht (Art. 428 Abs. 1 StPO). Unterliegt die Staatsanwalt- schaft, trägt der verfahrensführende Kanton die Kosten (Schmid, StPO Praxis- kommentar, 2. Aufl., Art. 428 N 3). Es wird beschlossen: 1. Das Verfahren wird als durch Rückzug der Berufung erledigt abgeschrieben. Demzufolge sind das Urteil und der Beschluss des Bezirksgerichtes Hinwil vom 12. Februar 2015 rechtskräftig. 2. Die zweitinstanzliche Gerichtsgebühr fällt ausser Ansatz. 3. Allfällige Kosten des Berufungsverfahrens werden auf die Gerichtskasse ge- nommen. 4. Schriftliche Mitteilung an − die Staatsanwaltschaft See/Oberland − die Verteidigung im Doppel für sich und zuhanden des Beschuldigten − die Privatklägerin sowie nach unbenütztem Ablauf der Rechtsmittelfrist resp. Erledigung allfäl- liger Rechtsmittel an</w:t>
      </w:r>
    </w:p>
    <w:p>
      <w:r>
        <w:t>- 3 - − die Vorinstanz (unter Rücksendung der Akten). 5.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30. Juni 2015 Der Präsident: Die Gerichtsschreiberin: Oberrichter Dr. Bussmann lic. iur. Schneeberger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