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SB150206 vom 21. September 2015</w:t>
      </w:r>
    </w:p>
    <w:p>
      <w:r>
        <w:t>ZH Obergericht, 2015-09-21, DE</w:t>
      </w:r>
    </w:p>
    <w:p>
      <w:r>
        <w:rPr>
          <w:b/>
        </w:rPr>
        <w:t xml:space="preserve">Quelle: </w:t>
      </w:r>
      <w:r>
        <w:t>https://mcp.opencaselaw.ch/entscheid/zh_obergericht_SB150206</w:t>
      </w:r>
    </w:p>
    <w:p>
      <w:r>
        <w:t>FR: ZH_OBERGERICHT SB150206 du 21 septembre 2015</w:t>
      </w:r>
    </w:p>
    <w:p>
      <w:r>
        <w:t>IT: ZH_OBERGERICHT SB150206 del 21 settembre 2015</w:t>
      </w:r>
    </w:p>
    <w:p>
      <w:pPr>
        <w:pStyle w:val="Heading2"/>
      </w:pPr>
      <w:r>
        <w:t>Erwägungen</w:t>
      </w:r>
    </w:p>
    <w:p>
      <w:r>
        <w:rPr>
          <w:b/>
        </w:rPr>
        <w:t>E. 1</w:t>
      </w:r>
    </w:p>
    <w:p>
      <w:r>
        <w:t>Am 16. Februar 2015 fand im vorliegenden Strafverfahren die Hauptver- handlung vor Bezirksgericht Zürich, 10. Abteilung, statt (Prot. I S. 5 ff.). Gleichen- tags fällte das Bezirksgericht Zürich das obgenannte Urteil (Prot. I S. 22 ff.). Das Urteil wurde mündlich eröffnet sowie dem Beschuldigen und der Staatsanwalt- schaft im Dispositiv übergeben (Prot. I S. 25; Urk. 33). Anschliessend wurde der Beschuldigte aus der Sicherheitshaft entlassen (Urk. 34). Mit der Entlassung des Beschuldigten aus der Sicherheitshaft erlosch auch das amtliche Mandat von Rechtsanwalt lic. iur. X._____, da Rechtsanwalt lic. iur. X._____ mit Verfügung vom 8. Dezember 2014 lediglich für die Dauer der Haft als amtlicher Verteidiger bestellt wurde (vgl. Urk. 19/2). Mit Schreiben vom 26. Februar 2015 liess der Be- schuldigte beim Bezirksgericht Zürich rechtzeitig Berufung anmelden (Urk. 39). Am 4. Mai 2015 versandte das Bezirksgericht Zürich das begründete Urteil</w:t>
      </w:r>
    </w:p>
    <w:p>
      <w:r>
        <w:t>- 4 - (Urk. 41 [=Urk. 44]), welches der Beschuldigte am 5. Mai 2015 entgegen nahm (Urk. 43/2).</w:t>
      </w:r>
    </w:p>
    <w:p>
      <w:r>
        <w:rPr>
          <w:b/>
        </w:rPr>
        <w:t>E. 1.1</w:t>
      </w:r>
    </w:p>
    <w:p>
      <w:r>
        <w:t>Für die Nötigung im Sinne von Art. 181 StGB sieht das Gesetz einen theore- tischen Strafrahmen von Freiheitsstrafe (von sechs Monaten) bis zu drei Jahren oder Geldstrafe (von einem Tagessatz bis zu maximal 360 Tagsätzen) vor (Art. 34 Abs. 1 in Verbindung mit Art. 40 StGB). Die Vorinstanz führte zutreffend aus, dass im vorliegenden Fall keine besonderen Umstände für eine Erweiterung des Straf- rahmens nach oben oder unten vorliegen; darauf kann verwiesen werden (Urk. 44 S. 19 f.).</w:t>
      </w:r>
    </w:p>
    <w:p>
      <w:r>
        <w:rPr>
          <w:b/>
        </w:rPr>
        <w:t>E. 1.2</w:t>
      </w:r>
    </w:p>
    <w:p>
      <w:r>
        <w:t>Innerhalb dieses Strafrahmens ist die Strafe nach dem Verschulden des Tä- ters zu bemessen. Das Gericht berücksichtigt das Vorleben, die persönlichen Verhältnisse sowie die Wirkung der Strafe auf das Leben des Täters (Art. 47 Abs. 1 StGB). Das Verschulden wird dabei nach der Schwere der Verletzung oder Gefährdung des betreffenden Rechtsgutes, nach der Verwerflichkeit des Han- delns, den Beweggründen und Zielen des Beschuldigten sowie danach bestimmt, wie weit dieser nach den inneren und äusseren Umständen in der Lage war, die Verletzung zu vermeiden (Art. 47 Abs. 2 StGB). Für die Bemessung des Verschuldens (Art. 47 Abs. 1 Satz 1 StGB) sind sämtliche Tatkomponenten zu berücksichtigen. Die Bewertung des Verschul- dens wird in Art. 47 Abs. 2 StGB dahingehend präzisiert, dass einerseits die ob- jektiven Tatkomponenten wie die Schwere der Verletzung bzw. Gefährdung des betreffenden Rechtsgutes und die Verwerflichkeit des Handelns (Art und Weise der Herbeiführung des Erfolges, kriminelle Energie) zu berücksichtigen sind. An- dererseits sind für die Bewertung des Verschuldens subjektive Tatkomponenten wie die Beweggründe und Ziele des Täters (Tatmotiv) sowie das "Mass an Ent- scheidungsfreiheit" beim Täter von Bedeutung. Nebst den Tatkomponenten sind</w:t>
      </w:r>
    </w:p>
    <w:p>
      <w:r>
        <w:t>- 15 - für die Bemessung der Strafe auch die Täterkomponenten zu beachten. Dazu zählen die persönlichen Verhältnisse, das Vorleben (insbesondere Vorstrafen) sowie das Verhalten nach der Tat und im Strafverfahren. Gemäss Art. 50 StGB muss das Gericht die für die Zumessung der Strafe erhebli- chen Umstände sowie deren Gewichtung festhalten (BGE 134 IV 17 E. 2.1 S. 20). Die wesentlichen Tat- und Täterkomponenten sind so zu erörtern, dass festge- stellt werden kann, ob alle rechtlich massgebenden Gesichtspunkte Berücksichti- gung fanden und wie sie gewichtet wurden. Es muss ersichtlich werden, ob und in welchem Mass sie strafmindernd oder straferhöhend in die Waagschale fielen (ZR 113/2014 Nr. 6 S. 20).</w:t>
      </w:r>
    </w:p>
    <w:p>
      <w:r>
        <w:rPr>
          <w:b/>
        </w:rPr>
        <w:t>E. 1.3</w:t>
      </w:r>
    </w:p>
    <w:p>
      <w:r>
        <w:t>In Bezug auf die Tatkomponenten ist hinsichtlich der objektive Tatschwere vorab festzuhalten, dass der Beschuldigte gegenüber der Geschädigten grobe Drohungen aussprach. Zudem unterstrich der Beschuldigte die Ernsthaftigkeit seiner Drohungen damit, dass er zwecks Vermeidung von Spuren Handschuhe trug und darauf hinwies, dass er in Serbien einen Grabstein besorgen werde. Weiter ist dem Beschuldigten ein geplantes Vorgehen vorzuwerfen, da er sich nach der Kenntnisnahme der Abmeldung vom ehelichen Wohnsitz im Kreisbüro in C._____ eigens nach D._____ begab, um die eingeklagten Drohungen auszu- sprechen, obwohl er genügend Zeit gehabt hätte, von seinem deliktischen Vorha- ben Abstand zu nehmen. Diese Hartnäckigkeit manifestiert eine gewisse kriminel- le Energie. Die objektive Tatschwere ist daher als nicht mehr leicht einzustufen. Die subjektive Komponente vermag die objektive Tatschwere nicht zu relativieren. Der Beschuldigte handelte direktvorsätzlich. Nachdem er im Kreisbüro C._____ von der Abmeldung vom ehelichen Wohnsitz erfahren hatte, entschloss er sich, nach D._____ zu fahren und dort die Geschädigte unter der beschriebenen schweren Drohung dazu zu bringen, alle Verfahren gegen ihn zurückzuziehen. Es mag sein, dass sich der Beschuldigte über die Abmeldung ärgerte und sich ent- schloss, die Geschädigte zur Rede zu stellen. Es ist jedoch nicht nachvollziehbar, weshalb der Beschuldigte Drohungen der geschilderten Art gegen die Geschä- digte aussprach, zumal er wie erwähnt genügend Zeit zur Verfügung – und damit ein erhebliches Mass an Entscheidungsfreiheit – gehabt hätte, sein deliktisches</w:t>
      </w:r>
    </w:p>
    <w:p>
      <w:r>
        <w:t>- 16 - Vorhaben nochmals zu überdenken. Er zog es jedoch vor, sein Vorhaben aus egoistischen Motiven in die Tat umzusetzen. In Würdigung der objektiven und subjektiven Tatkomponenten erweist sich das Verschulden des Beschuldigten gesamthaft betrachtet als nicht mehr leicht. Unter Berücksichtigung des gesetzlichen Strafrahmens ist daher von einer Einsatzstrafe im Bereich von ca. acht Monaten Freiheitsstrafe auszugehen. Allerdings ist straf- mindernd zu berücksichtigen, dass dem Beschuldigten nur ein vollendeter Ver- such anzulasten ist (Art. 22 Abs. 1 StGB), so dass sich die verschuldens- angemessene Strafe auf sieben Monate Freiheitsstrafe reduziert.</w:t>
      </w:r>
    </w:p>
    <w:p>
      <w:r>
        <w:rPr>
          <w:b/>
        </w:rPr>
        <w:t>E. 1.4</w:t>
      </w:r>
    </w:p>
    <w:p>
      <w:r>
        <w:t>In Bezug auf die Täterkomponenten kann zunächst auf die Ausführungen der Vorinstanz verwiesen werden (vgl. Urk. 44 S. 22). Anlässlich der Beru- fungsverhandlung ergänzte der Beschuldigte, dass er zunächst bei seinem Bruder gewohnt habe und jetzt bei einer Kollegin, die eine 4-Zimmer-Wohnung habe, un- tergebracht sei. Kurz nach seiner Haftentlassung habe er bei der G._____ AG in … eine Temporärstelle als Elektroinstallateur angenommen, wo er nun seit dem 1. Juli 2015 eine Festanstellung erhalten habe. Daraus resultiere ein monatliches Bruttoeinkommen von Fr. 6'000.-- bzw. Nettoeinkommen von Fr. 5'100.--. Nach wie vor bezahle er der Geschädigten für die gemeinsamen Kinder je Fr. 600.--. Da sein Sohn in Griechenland aufgrund der wirtschaftlichen Krise keine Arbeitsstelle habe, unterstütze er auch ihn, obwohl er gerichtlich dazu nicht verpflichtet sei. Seine Schulden in der Höhe von Fr. 35'000.-- bezahle er monatlich mit Fr. 970.-- ab. Er sei nach wie vor eheschutzrichterlich getrennt von seiner Ehefrau, die Scheidung sei noch nicht eingereicht worden, eine solche sei aber vermutlich ge- plant. Er habe regelmässigen Kontakt zu seinen Kindern und auch das Verhältnis zu seiner Ehefrau sei gut (vgl. Urk. 64 S. 2 ff.). Mit der Vorinstanz ist davon aus- zugehen, dass sich das Vorleben und die persönlichen Verhältnisse des Be- schuldigten neutral auf die Strafzumessung auswirken (Urk. 44 S. 22). Ebenfalls zutreffend würdigte die Vorinstanz die Vorstrafen des Beschuldigten leicht straf- erhöhend; auch darauf kann verwiesen werden (Urk. 44 S. 22 f.). Nur der Voll- ständigkeit halber und in Ergänzung zum erstinstanzlichen Urteil ist festzuhalten, dass der Beschuldigte die hier zu beurteilenden Taten während eines hängigen</w:t>
      </w:r>
    </w:p>
    <w:p>
      <w:r>
        <w:t>- 17 - Strafverfahrens wegen Körperverletzung etc. zum Nachteil der Geschädigten beging; dieses Strafverfahren war im Tatzeitpunkt zwar nach Art. 55a StGB provi- sorisch eingestellt bzw. sisitiert (Urk. 17/17), aber dennoch hängig; es ist daher unverständlich, dass sich der Beschuldigte trotz eines immer noch hängigen Ver- fahrens nicht von einem erneuten Delinquieren zum Nachteil der Geschädigten abhalten liess, was straferhöhend zu berücksichtigen ist. Schliesslich hielt die Vo- rinstanz im Zusammenhang mit dem Nachtatverhalten zutreffend fest, dass der Beschuldigte zwar nicht geständig war, aber immerhin eine gewisse Reue zeigte, weil er nach seinen eigenen Aussagen Strategien zur Vermeidung künftiger Aus- einandersetzungen mit der Geschädigten entwickelt habe, was ihm leicht straf- mindernd zugute zu halten sei; auch darauf kann verwiesen werden (Urk. 46 S. 23). Anlässlich des Schlusswortes in der Berufungsverhandlung führte der Be- schuldigte aus, dass ihm eine Vorstrafe in beruflicher Hinsicht Schwierigkeiten be- reiten würde. Damit ist die Strafempfindlichkeit angesprochen. Diesbezüglich ist anzumerken, dass jede Strafe gewisse Auswirkungen auf das Leben eines Täter hat, eine Berücksichtigung der Strafempfindlichkeit kommt aber nur dann in Fra- ge, wenn der Täter aus medizinischen Gründen wie Krankheit, Alter oder Haft- psychose besonders empfindlich ist (Urteil des Bundesgerichts 6P.161/2004/6S.428/2004 vom 16. März 2005, E. 3.4.6). Es sind keinerlei An- haltspunkte für eine solche erhöhte Strafempfindlichkeit des Beschuldigten er- sichtlich. Insgesamt überwiegen im Rahmen der Täterkomponente die straferhöhenden Umstände die strafmindernden Momente.</w:t>
      </w:r>
    </w:p>
    <w:p>
      <w:r>
        <w:rPr>
          <w:b/>
        </w:rPr>
        <w:t>E. 1.5</w:t>
      </w:r>
    </w:p>
    <w:p>
      <w:r>
        <w:t>Nachdem die beiden letzten Sanktionen (je unbedingte Geldstrafen) den Beschuldigten nicht von weiterer Delinquenz abhalten konnte, ist heute eine Frei- heitsstrafe auszufällen. In Würdigung der Tatkomponenten (vgl. Erw. 1.3) und der Täterkomponenten (vgl. Erw. 1.4) erweist sich für die versuchte Nötigung eine Freiheitsstrafe von 8 Monaten dem Verschulden und den persönlichen Verhältnis- sen des Beschuldigten angemessen. Die erstandene Haft von 80 Tagen ist an die Strafe anzurechnen (Art. 51 StGB).</w:t>
      </w:r>
    </w:p>
    <w:p>
      <w:r>
        <w:t>- 18 - 2. Ungehorsam gegen amtliche Verfügungen</w:t>
      </w:r>
    </w:p>
    <w:p>
      <w:r>
        <w:rPr>
          <w:b/>
        </w:rPr>
        <w:t>E. 2</w:t>
      </w:r>
    </w:p>
    <w:p>
      <w:r>
        <w:t>Im Anschluss an die Zustellung des begründeten Urteils reichte der Be- schuldigte dem Obergericht des Kantons Zürich am 13. Mai 2015 rechtzeitig die Berufungserklärung ein. Er beantragte die Aufhebung des angefochtenen Urteils und einen Freispruch (Urk. 45).</w:t>
      </w:r>
    </w:p>
    <w:p>
      <w:r>
        <w:rPr>
          <w:b/>
        </w:rPr>
        <w:t>E. 2.1</w:t>
      </w:r>
    </w:p>
    <w:p>
      <w:r>
        <w:t>Für Ungehorsam gegen amtliche Verfügungen ist separat eine Busse aus- zusprechen (Art. 292 StGB). Die Busse beträgt höchstens Fr. 10'000.-- (Art. 106 Abs. 1 StGB).</w:t>
      </w:r>
    </w:p>
    <w:p>
      <w:r>
        <w:rPr>
          <w:b/>
        </w:rPr>
        <w:t>E. 2.2</w:t>
      </w:r>
    </w:p>
    <w:p>
      <w:r>
        <w:t>Die Bemessung der Busse richtet sich nach dem Verschulden und den fi- nanziellen Verhältnisses des Täters (Art. 106 Abs. 2 StGB). Für die finanziellen Verhältnisse des Täters sind insbesondere sein Einkommen, sein Vermögen, sein Familienstand und seine Familienpflichten, sein Beruf sowie sein Alter und seine Gesundheit zu berücksichtigen (BGE 129 IV 6 E. 6.1 S. 20 f.). Im vorliegenden Fall missachtete der Beschuldigte das Kontaktverbot bewusst und gewollt, wel- ches die Stadtpolizei Zürich mit Verfügung vom 22. Oktober 2014 angeordnet (Urk. 16/1) und das Bezirksgericht Zürich mit Verfügung vom 4. November 2014 bis am 22. Januar 2015 verlängert hatte (Urk. 16/2). Es wurde bereits ausführlich erläutert, dass das Verschulden als nicht mehr leicht eingestuft werden kann (vgl. Erw. IV/1/1.3). In finanzieller Hinsicht fällt in Betracht, dass der Beschuldigte zu- letzt ein Einkommen von Fr. 6'000.-- brutto erzielte und Schulden von Fr. 35'000.-- hatte (Urk. 64 S. 3). Da er gemäss Eheschutzurteil vom 3. Februar 2015 getrennt von der Geschädigten lebt und für die zwei gemeinsamen Kinder je Fr. 600.-- Un- terhaltsbeiträge (zuzüglich Kinderzulagen) zu bezahlen hat (Urk. 64 S. 3), ist sei- ne finanzielle Situation als angespannt einzustufen. Unter Berücksichtigung des Verschuldens (nicht mehr leicht) und der finanziellen Verhältnisse (angespannt) ist eine Busse von Fr. 500.-- dem Verschulden und den finanziellen Verhältnissen des Beschuldigten angemessen.</w:t>
      </w:r>
    </w:p>
    <w:p>
      <w:r>
        <w:rPr>
          <w:b/>
        </w:rPr>
        <w:t>E. 2.3</w:t>
      </w:r>
    </w:p>
    <w:p>
      <w:r>
        <w:t>Für den Fall des schuldhaften Nichtbezahlens der Busse spricht das Gericht eine Ersatzfreiheitsstrafe aus (Art. 106 Abs. 2 StGB). Gemäss ständiger Praxis ist ein Umwandlungssatz von einem Tag Ersatzfreiheitsstrafe pro Fr. 100.-- Busse angemessen. Daher ist für den Fall des schuldhaften Nichtbezahlens der Busse von Fr. 500.-- eine Ersatzfreiheitsstrafe von 5 Tagen auszufällen.</w:t>
      </w:r>
    </w:p>
    <w:p>
      <w:r>
        <w:t>- 19 - V. Vollzug 1. Das Gericht schiebt den Vollzug einer Freiheitsstrafe von bis zu zwei Jahren in der Regel auf, wenn eine unbedingte Strafe nicht notwendig erscheint, um den Täter von der Begehung weiterer Verbrechen oder Vergehen abzuhalten (Art. 42 Abs. 1 StGB). Materiell ist demnach das Fehlen einer ungünstigen Prognose vo- rausgesetzt. Die günstige Prognose wird vermutet. Diese Vermutung kann jedoch widerlegt werden (BGE 134 IV 1 E. 4.2.2 S. 5 f., BGE 134 IV 97 E. 7.3 S. 117). 2. Die Voraussetzungen für die Gewährung des bedingten Strafvollzuges wä- ren in objektiver Hinsicht erfüllt. 3. Allerdings kann vorliegend in subjektiver Hinsicht keine günstige Prognose gestellt werden. Wie die Vorinstanz zutreffend festhielt (vgl. Urk. 46 S. 25), wurde der Beschuldigte in regelmässigen Abständen, nämlich ca. alle zwei Jahre, straf- fällig. Es gibt daher keinen Grund für die Annahme, dass eine weitere bedingt ausgesprochene Strafe den Beschuldigten von weiterer Delinquenz abhalten könnte. Die gesetzliche Vermutung einer guten Prognose ist damit widerlegt. Die Strafe ist zu vollziehen. VI. Kostenfolgen 1. Da das erstinstanzliche Urteil zu bestätigen ist, ist auch die erstinstanzliche Kostenregelung (Dispositiv Ziff. 5 bis 7) zu bestätigen. 2. Gemäss Art. 428 Abs. 1 StPO tragen die Parteien die Kosten des Rechts- mittelverfahrens nach Massgabe ihres Obsiegens und Unterliegens. Da der Be- schuldigte vollumfänglich unterliegt, sind ihm die Kosten des Berufungsverfah- rens, mit Ausnahme derjenigen der amtlichen Verteidigung, aufzuerlegen. Die Kosten der amtlichen Verteidigung sind unter Vorbehalt des Rückforderungs- rechts des Staates auf die Gerichtskasse zu nehmen (Art. 135 StPO).</w:t>
      </w:r>
    </w:p>
    <w:p>
      <w:r>
        <w:t>- 20 - Es wird verfügt: 1. Als amtlicher Verteidiger des Beschuldigten wird per 13. Mai 2015 bestellt: Rechtsanwalt lic. iur. X._____. 2. Schriftliche Mitteilung an Rechtsanwalt lic. iur. X._____, den Beschuldigten und die Staatsanwaltschaft IV des Kantons Zürich zur Kenntnisnahme. Es wird erkannt: 1. Der Beschuldigte A._____ ist schuldig − der versuchten Nötigung im Sinne von Art. 181 StGB in Verbindung mit Art. 22 Abs. 1 StGB sowie − des Ungehorsams gegen amtliche Verfügungen im Sinne von Art. 292 StGB. 2. Der Beschuldigte wird bestraft mit 8 Monaten Freiheitsstrafe (wovon 80 Tage durch Haft erstanden sind) sowie mit einer Busse von Fr. 500.--. 3. Der Vollzug der Freiheitsstrafe wird nicht aufgeschoben. Die Busse ist zu bezahlen. 4. Bezahlt der Beschuldigte die Busse schuldhaft nicht, so tritt an deren Stelle eine Ersatzfreiheitsstrafe von 5 Tagen. 5. Die erstinstanzliche Kostenregelung (Dispositivziffern 5 bis 7) wird bestätigt. 6. Die zweitinstanzliche Gerichtsgebühr wird festgesetzt auf: Fr. 3'000.-- ; die weiteren Kosten betragen: Fr. 2'666.50 amtliche Verteidigung.</w:t>
      </w:r>
    </w:p>
    <w:p>
      <w:r>
        <w:t>- 21 -</w:t>
      </w:r>
    </w:p>
    <w:p>
      <w:r>
        <w:rPr>
          <w:b/>
        </w:rPr>
        <w:t>E. 2.4</w:t>
      </w:r>
    </w:p>
    <w:p>
      <w:r>
        <w:t>Der Beschuldigte ist auch des Ungehorsams gegen amtliche Verfügungen gemäss Art. 292 SGB schuldig zu sprechen. IV. Strafzumessung 1. Versuchte Nötigung</w:t>
      </w:r>
    </w:p>
    <w:p>
      <w:r>
        <w:rPr>
          <w:b/>
        </w:rPr>
        <w:t>E. 3</w:t>
      </w:r>
    </w:p>
    <w:p>
      <w:r>
        <w:t>Mit Präsidialverfügung vom 21. Mai 2015 wurde die Staatsanwaltschaft über die Berufungserklärung in Kenntnis gesetzt; ferner wurde ihr Frist angesetzt, um Anschlussberufung zu erklären bzw. Nichteintreten auf die Berufung zu be- antragen (Urk. 51). Mit Schreiben vom 1. Juni 2015 teilte die Staatsanwaltschaft mit, dass sie auf eine Anschlussberufung verzichte und die Bestätigung des vor- instanzlichen Urteils beantrage (Urk. 53).</w:t>
      </w:r>
    </w:p>
    <w:p>
      <w:r>
        <w:rPr>
          <w:b/>
        </w:rPr>
        <w:t>E. 4</w:t>
      </w:r>
    </w:p>
    <w:p>
      <w:r>
        <w:t>Am 16. Juli 2015 wurden die Parteien zur Berufungsverhandlung auf den 21. September 2015 vorgeladen (Urk. 60).</w:t>
      </w:r>
    </w:p>
    <w:p>
      <w:r>
        <w:rPr>
          <w:b/>
        </w:rPr>
        <w:t>E. 5</w:t>
      </w:r>
    </w:p>
    <w:p>
      <w:r>
        <w:t>Die Vorinstanz hat die Aussagen der Geschädigten und des Beschuldigten zum fraglichen Vorfall, wie sie im bisherigen Verfahren deponiert wurden, de- tailliert wiedergegeben, worauf zur Vermeidung von Wiederholungen verwiesen werden kann (Urk. 44 S. 7 - 10). a. Die Vorinstanz geht zutreffend von der Glaubhaftigkeit der Aussagen der Geschädigten aus (vgl. Urk. 44 S. 10). Die Geschädigte schilderte den Ablauf und die Hintergründe des Geschehens und die einzelnen Vorwürfe in der polizei- lichen Befragung (Urk. 2) und in der Zeugeneinvernahme (Urk. 13) konstant und widerspruchsfrei. Gemäss ihren Aussagen verständigte sie im Anschluss an die</w:t>
      </w:r>
    </w:p>
    <w:p>
      <w:r>
        <w:t>- 7 - eingeklagten Drohung (ca. 18.30 Uhr) telefonisch die Polizei (ca. 20.00/20.15 Uhr) und erstattete vereinbarungsgemäss am Folgetag bei der Fachgruppe Gewaltde- likte gegen den Beschuldigten Anzeige (Urk. 2 S. 2 [zu Frage 11], Urk. 13 S. 4 [zu Fragen 13 und 14], Urk. 13 S. 11 [zu Frage 50]). Das sofortige Handeln im An- schluss an die behauptete Drohung spricht für die Darstellung der Geschädigten. Weiter schilderte die Geschädigte detailliert und anschaulich, wie der Beschul- digte in ihr Auto eingestiegen sei, unmittelbar nachdem sie parkiert habe, wie er dabei dunkle bzw. graue Handschuhe getragen und von ihr verlangt habe, sie müsse bis am 18. Dezember 2014 alle Verfahren gegen ihn zurückziehen, an- sonsten sie sterben werde (Urk. 2 S. 2 f. [zu Fragen 12-14], Urk. 13 S. 4 f. [zu Frage 15], Urk. 13 S. 9 [zu Frage 42]). Insbesondere schilderte sie auch den Inhalt der Drohung detailliert, wonach der Beschuldigte ihr gesagt habe, er werde ihr alle Knochen mit Ausnahme derjeni- gen von zwei Fingern brechen, wenn sie die Verfahren nicht zurückziehe (Urk. 2 S. 6 [zu Frage 38]). b. Es sind keine Anhaltspunkte dafür ersichtlich, dass die Geschädigte den Beschuldigten unbegründet belasten würde. Erstens ist zu berücksichtigen, dass der Beschuldigte anlässlich der erstinstanzli- chen Hauptverhandlung einräumen musste, die eingeklagten Drohungen – aller- dings bei anderer Gelegenheit – ausgesprochen zu haben (Prot. I S. 14). Dies er- klärte der Beschuldigte auch anlässlich der Berufungsverhandlung (Urk. 64 S. 6). Damit ist erstellt, dass die Geschädigte die Drohung nicht erfunden hatte. Die An- nahme, dass die Geschädigte die unbestrittenen – aber angeblich bei anderer Gelegenheit ausgesprochenen – Drohungen grundlos im Tatzeitpunkt beanzeigt haben sollte, ist in hohem Mass unwahrscheinlich. Viel wahrscheinlicher ist, dass der Beschuldigte aufgrund der Kenntnisnahme der Abmeldung vom ehelichen Wohnsitz erbost war und anschliessend die eingeklagten Drohungen aussprach, was die Geschädigte alsdann unverzüglich der Polizei meldete.</w:t>
      </w:r>
    </w:p>
    <w:p>
      <w:r>
        <w:t>- 8 - Zweitens konnte die Geschädigte bei ihrer Anzeige nur deshalb die unbestrittene Tatsache, dass der Beschuldigte am 27. November 2014 unmittelbar vor den ein- geklagten Ereignissen auf dem Kreisbüro … in C._____ von der Abmeldung vom ehelichen Wohnsitz erfuhr, mitteilen, weil sich der Beschuldigte im Anschluss da- ran nach D._____ begab, der Geschädigten diesen Umstand mitteilte und von ihr forderte, alle Verfahren zurückzuziehen. Die Erklärung des Beschuldigten, die Geschädigte habe das von seiner Mutter erfahren, mit der diese – die Geschädig- te – um ca.17.00 telefoniert habe (Urk. 6 S. 5 [zu Frage 27]), ist nicht über- zeugend; abgesehen davon, dass seine Mutter mit der Geschädigten nicht um 17.00 Uhr, sondern nach dem eingeklagten Vorfall um 19.00 Uhr telefonierte, konnte die Mutter vor dem Besuch ihres Sohnes – des Beschuldigten – unmöglich wissen, dass dieser auf dem Kreisbüro in C._____ von der Abmeldung vom eheli- chen Wohnsitz erfahren würde. Drittens wollte der Beschuldigte nach der unbestrittenen Darstellung der Geschä- digten, was der Beschuldigte anlässlich der Berufungsverhandlung auch bestätig- te (vgl. Urk. 64 S. 7), am 18. bzw. 19. Dezember 2014 für einen medizinischen Eingriff nach Serbien fliegen (Urk. 13 S. 7 [zu Fragen 26 und 27]), was die Dar- stellung der Geschädigten, der Beschuldigte habe von ihr den Rückzug aller Ver- fahren bis am 18. Dezember 2014 verlangt, plausibel macht. Und viertens spricht für die Glaubwürdigkeit der Geschädigten, dass sie zurück- haltend aussagte. Sie wollte dem Beschuldigten im Zusammenhang mit einem früheren Strafverfahren, welches zunächst sistiert war und dann gemäss Angaben des Beschuldigten gar eingestellt wurde (vgl. Urk. 64 S. 4), nicht unnötig schaden (Urk. 13 S. 6 [zu Frage 25]) und erklärte sogar ihr Einverständnis mit einer Ent- lassung des Beschuldigten aus der Untersuchungshaft, solange er sie in Ruhe lasse (Urk. 13 S. 8 [zu Frage 30]). Damit in Einklang steht, dass die Geschädigte für die Konstituierung als Privatklägerin zunächst Bedenkzeit beanspruchte (Urk. 9) und schliesslich auf eine Konstituierung verzichtete und keine finanziellen Ansprüche gegen den Beschuldigten geltend machte (Urk. 15/1).</w:t>
      </w:r>
    </w:p>
    <w:p>
      <w:r>
        <w:rPr>
          <w:b/>
        </w:rPr>
        <w:t>E. 6</w:t>
      </w:r>
    </w:p>
    <w:p>
      <w:r>
        <w:t>Die Aussagen des Beschuldigte sind nicht geeignet, die Glaubhaftigkeit der Darstellung der Geschädigten in Zweifel zu ziehen. Es ist zwar davon auszuge-</w:t>
      </w:r>
    </w:p>
    <w:p>
      <w:r>
        <w:t>- 9 - hen, dass der Beschuldigte um ca. 17.00 im Kreisbüro in C._____ eintraf und sich etwa 15 Minuten dort aufhielt und dabei erfuhr, dass die Geschädigte ihn vom ehelichen Wohnsitz abgemeldet hatte (Urk. 6 S. 4 [zu Frage 23]). Weiter ist auch davon auszugehen, dass der Beschuldigte um ca. 17.30 Uhr eine Einzahlung in der Post in C._____ machte (Urk. 14 S. 2 [zu Frage 8]; Prot. I S. 15), obwohl eine entsprechende Quittung fehlt. Allerdings entlastet ihn seine Darstellung, wonach er nach der Einzahlung auf der Post mit dem Tram zur Endstation E._____ gefahren und von dort zu Fuss zur Wohnung seines Bruders an der …strasse … in Zürich gelaufen sei, wo er frühes- tens um ca. 18.00 eingetroffen sei (act. 6 S. 3 f. [zu Frage 17]), nicht. Unter der Annahme einer Fahrzeit von mindestens 50 Minuten von F._____ nach D._____ hätte er unter den gegebenen Umständen unmöglich zur angegebenen Zeit am angeblichen Tatort sein können (Prot. I S. 17 und Prot. II S. 7). Die Vorinstanz führte überzeugend aus, dass die Geschädigte nicht behauptet – sondern nur vermutet – habe, dass der Beschuldigte mit dem Auto zum Tatort gefahren sei; selbst wenn er nach dem Verlassen des Kreisbüros … um ca. 17.15 Uhr und nach der Einzahlung auf der Post in C._____ um ca. 17.30 Uhr mit dem Tram und zu Fuss an seinen damaligen Wohnort an der …strasse … zurückgekehrt sein sollte, hätte die Strecke zwischen F._____ und D._____ (9,2 km) gemäss maps.google.ch in 21 Minuten zurückgelegt werden können, so dass auch unter Annahme von regem Verkehr eine Fahrzeit von deutlich weniger als 50 Minuten möglich ist; auf diese zutreffenden Erwägungen kann verwiesen werden (Urk. 44 S. 13 f.). Weiter räumte der Beschuldigte selbst ein, auch anlässlich der Berufungsver- handlung (vgl. Urk. 64 S. 6), dass er wütend gewesen sei, als er am fraglichen Abend von der Abmeldung vom ehelichen Wohnsitz durch die Geschädigte Kenntnis erhalten habe, weil diese aus seiner Sicht nicht zur Abmeldung berech- tigt gewesen sei (Urk. 6 S. 5 f. [Frage 27], bestätigt von der Geschädigten in Urk. 2 S. 2 f. [zu Frage 12]). Es ist daher davon auszugehen, dass der Beschul- digte ein Motiv hatte, seine Frau zur Rede zu stellen und dabei die eingeklagten Drohungen auszusprechen.</w:t>
      </w:r>
    </w:p>
    <w:p>
      <w:r>
        <w:t>- 10 - Nicht überzeugend ist der Einwand des Beschuldigten, die Geschädigte habe seiner Mutter um 17.00 Uhr telefonisch mitgeteilt, er – der Beschuldigte – wolle sie – die Geschädigte – umbringen, was zeitlich unmöglich sei, wenn sich die ein- geklagte Drohung nach dem Anklagesachverhalt erst um ca. 18.30 Uhr zu- getragen habe (Urk. 6 S. 4 f. [zu Frage 23]). Der Umstand, dass die Mutter des Beschuldigten der Auffassung war, das Telefongespräch habe nach ca. 17.00 Uhr – und damit vor den eingeklagten Ereignissen, aber sicher während der Abwe- senheit des Beschuldigten – stattgefunden, ist nicht massgebend; die Mutter des Beschuldigten war sich nämlich bezüglich des genauen Zeitpunktes des Telefon- gesprächs nicht sicher und konnte mit Sicherheit nur die Abwesenheit des Be- schuldigten bestätigen (Urk. 10), so dass ihre Darstellung der Schilderungen der Geschädigten und dem eingeklagten Sachverhalt nicht widerspricht. Nicht überzeugend ist auch der Hinweis des Verteidigers des Beschuldigten, es sei unklar, bezüglich welcher Verfahren die Geschädigte zu einem Rückzug hätte bewegt werden sollen (Prot. I S. 21). Richtig ist vielmehr, dass am 27. November 2014 zwischen den Parteien ein Eheschutzverfahren hängig war, Gewaltschutz- massnahmen in Kraft waren (Urk. 16/1 und 16/2) und ein vorangehendes Straf- verfahren lediglich nach Art. 55a StGB provisorisch eingestellt bzw. sistiert war (Urk. 17/17). Der über die Abmeldung erboste Beschuldigte hatte also genügend Anlass, gegenüber der Geschädigten die eingeklagte Drohung auszustossen, falls sie nicht "alle Verfahren" zurückziehe. Unbegründet ist auch der Einwand des Beschuldigten, die Geschädigte sei in ih- ren Aussagen ambivalent gewesen, weil sie ausgeführt habe, sie werde sich ei- nen Rückzug der Anzeige überlegen (Prot. I S. 21 mit Hinweis auf die Zeugenbe- fragung [Urk. 13]). Es wurde bereits ausgeführt (vgl. Erw. II/5/b), dass sich die Geschädigte damit nicht "ambivalent" verhielt, sondern dem Beschuldigten nicht unnötig schaden wollte. Genau gleich verhält es sich mit dem Umstand, dass die Geschädigte darauf verzichtete, die Wiederaufnahme des nach Art. 55a StGB provisorisch sistierten Verfahrens zu verlangen. Diese Haltung spricht nicht gegen die Glaubwürdigkeit der Geschädigten, sondern ist im Gegenteil ein gewichtiges Kriterium für deren Glaubwürdigkeit.</w:t>
      </w:r>
    </w:p>
    <w:p>
      <w:r>
        <w:t>- 11 - Der Beschuldigte lässt weiter geltend machen, dass in anderen Kulturen andere Sitten herrschen und unter Serben Drohungen oft nicht so gemeint und nicht wört- lich zu nehmen seien (Prot. II S. 6). Der Umstand, dass sich die Geschädigte, obwohl sie ebenfalls Serbin ist und den gleichen kulturellen Hintergrund hat, ver- anlasst sah, zur Polizei zu gehen, deutet darauf hin, dass sie die Drohungen ernst genommen hat. Soweit die Verteidigung des Beschuldigten anlässlich der Berufungsverhandlung Ausführungen im Zusammenhang mit dem nicht ausgewerteten Mobiltelefon der Geschädigten und den nicht vorgenommenen weiteren Abklärungen betreffend Ablauf am besagten Donnerstag Abend macht (Prot. II S. 6 f.), braucht nicht wei- ter darauf eingegangen zu werden, da diesbezügliche Beweisanträge im Beru- fungsverfahren nicht mehr gestellt wurden (vgl. Prot. II S. 5).</w:t>
      </w:r>
    </w:p>
    <w:p>
      <w:r>
        <w:rPr>
          <w:b/>
        </w:rPr>
        <w:t>E. 7</w:t>
      </w:r>
    </w:p>
    <w:p>
      <w:r>
        <w:t>Die Kosten des Berufungsverfahrens, mit Ausnahme derjenigen der amtli- chen Verteidigung, werden dem Beschuldigten auferlegt. Die Kosten der amtlichen Verteidigung werden auf die Gerichtskasse genommen. Die Rückzahlungspflicht bleibt gemäss Art. 135 Abs. 4 StPO vorbehalten.</w:t>
      </w:r>
    </w:p>
    <w:p>
      <w:r>
        <w:rPr>
          <w:b/>
        </w:rPr>
        <w:t>E. 8</w:t>
      </w:r>
    </w:p>
    <w:p>
      <w:r>
        <w:t>Mündliche Eröffnung und schriftliche Mitteilung im Dispositiv an − die amtliche Verteidigung im Doppel für sich und zuhanden des Beschuldigten (übergeben) − die Staatsanwaltschaft IV des Kantons Zürich sowie in vollständiger Ausfertigung an − die amtliche Verteidigung im Doppel für sich und zuhanden des Beschuldigten − die Staatsanwaltschaft IV des Kantons Zürich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- 22 - Die Beschwerdelegitimation und die weiteren Beschwerdevoraussetzungen richten sich nach den massgeblichen Bestimmungen des Bundesgerichts- gesetzes. Obergericht des Kantons Zürich I. Strafkammer Zürich, 21. September 2015 Der Präsident: Die Gerichtsschreiberin: Dr. iur.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