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SB150196 vom 24. Mai 2016</w:t>
      </w:r>
    </w:p>
    <w:p>
      <w:r>
        <w:t>ZH Obergericht, 2016-05-24, DE</w:t>
      </w:r>
    </w:p>
    <w:p>
      <w:r>
        <w:rPr>
          <w:b/>
        </w:rPr>
        <w:t xml:space="preserve">Quelle: </w:t>
      </w:r>
      <w:r>
        <w:t>https://mcp.opencaselaw.ch/entscheid/zh_obergericht_SB150196</w:t>
      </w:r>
    </w:p>
    <w:p>
      <w:r>
        <w:t>FR: ZH_OBERGERICHT SB150196 du 24 mai 2016</w:t>
      </w:r>
    </w:p>
    <w:p>
      <w:r>
        <w:t>IT: ZH_OBERGERICHT SB150196 del 24 maggio 2016</w:t>
      </w:r>
    </w:p>
    <w:p>
      <w:pPr>
        <w:pStyle w:val="Heading2"/>
      </w:pPr>
      <w:r>
        <w:t>Erwägungen</w:t>
      </w:r>
    </w:p>
    <w:p>
      <w:r>
        <w:rPr>
          <w:b/>
        </w:rPr>
        <w:t>E. 1</w:t>
      </w:r>
    </w:p>
    <w:p>
      <w:r>
        <w:t>Der Verfahrensverlauf bis zum vorinstanzlichen Urteil ergibt sich aus demsel- ben (Urk. 125 S. 3 f.). Mit Urteil des Bezirksgerichts Bülach, Einzelgericht, vom 27. November 2014, wurde die Beschuldigte A._____ der Vereitelung von Mass- nahmen zur Feststellung der Fahrunfähigkeit im Sinne von Art. 91a Abs. 1 aSVG, des pflichtwidrigen Verhaltens bei Unfall im Sinne von Art. 92 Abs. 1 aSVG in Verbindung mit Art. 51 Abs. 1 und Abs. 3 SVG sowie der vorsätzlichen Verletzung der Verkehrsregeln im Sinne von Art. 90 Ziff. 1 aSVG in Verbindung mit Art. 3a Abs. 1 VRV schuldig gesprochen. Zudem wurde festgestellt, dass die Beschuldig- te den Tatbestand der mehrfachen fahrlässigen Verletzung der Verkehrsregeln im Sinne von Art. 90 Ziff. 1 aSVG in Verbindung mit Art. 31 Abs. 1 SVG objektiv erfüllt habe. Aufgrund nicht selbst verschuldeter Schuldunfähigkeit wurde</w:t>
      </w:r>
    </w:p>
    <w:p>
      <w:r>
        <w:t>- 5 - jedoch erkannt, dass die Beschuldigte in diesem Punkt nicht strafbar sei und es wurde von einer Strafe abgesehen. Zudem wurde die Beschuldigte vom Vorwurf des mehrfachen vorsätzlichen bzw. fahrlässigen Fahrens in fahrunfähigem Zu- stand im Sinne von Art. 91 Abs. 2 aSVG in Verbindung mit Art. 31 Abs. 2 SVG und Art. 2 Abs. 1 VRV freigesprochen. Die Beschuldigte wurde mit einer Geldstra- fe von 30 Tagessätzen zu Fr. 80.– sowie mit einer Busse von Fr. 1'000.– bestraft, wobei für den Fall der schuldhaften Nichtbezahlung der Busse eine Ersatzfrei- heitsstrafe von 10 Tagen festgesetzt wurde. Schliesslich wurde der Vollzug der Geldstrafe aufgeschoben und die Probezeit auf 2 Jahre festgesetzt (Urk. 125 S. 30 f.).</w:t>
      </w:r>
    </w:p>
    <w:p>
      <w:r>
        <w:rPr>
          <w:b/>
        </w:rPr>
        <w:t>E. 1.1</w:t>
      </w:r>
    </w:p>
    <w:p>
      <w:r>
        <w:t>Aufgrund des Verschlechterungsverbots sind gemäss den Ausführungen der Vorinstanz vorab Fr. 3'000.-- der Gebühr für die Strafuntersuchung auf die Ge- richtskasse zu nehmen. Eine weitere Reduktion ist nicht angezeigt. Folglich ist von der Gebühr für die Strafuntersuchung noch über Fr. 3'000.-- zu disponieren. Ebenfalls wegen des Verschlechterungsverbots sind mit der Vorinstanz (Urk. 125 S. 29 f.) die Kosten für den Spurenbericht des forensischen Instituts vorab auf die Gerichtskasse zu nehmen. Einen Grund für eine weitergehende Kürzung ist da- gegen nicht ersichtlich, weshalb von den Auslagen der Untersuchung noch über Fr. 35.-- zu verfügen ist. Ebenfalls aufgrund des Verschlechterungsverbots sind die Kosten der unbegründet angeordneten amtlichen Verteidigung (Urk. 63/5) auf die Gerichtskasse zu nehmen (Urk. 125 S. 29 f.).</w:t>
      </w:r>
    </w:p>
    <w:p>
      <w:r>
        <w:t>- 16 -</w:t>
      </w:r>
    </w:p>
    <w:p>
      <w:r>
        <w:rPr>
          <w:b/>
        </w:rPr>
        <w:t>E. 1.2</w:t>
      </w:r>
    </w:p>
    <w:p>
      <w:r>
        <w:t>Entgegen der Ausführungen der Vorinstanz (Urk. 125 S. 29) wurde die Be- schuldigte in drei von insgesamt nur sechs Anklagepunkten (Urk. 93 S. 3 - 4) schuldig gesprochen. In drei Anklagepunkten (mehrfache fahrlässige Verletzung der Verkehrsregeln [Nichtbeherrschen des Fahrzeugs] i.S.v. Art. 90 Ziff. 1 aSVG i.V.m. Art. 31 Abs. 1 SVG; mehrfaches vorsätzliches bzw. fahrlässiges Fahren in fahrunfähigem Zustand i.S.v. Art. 91 Abs. 2 aSVG i.V.m. Art. 31 Abs. 2 SVG und Art. 2 Abs. 1 VRV) erfolgte kein Schuldspruch. Es ist dabei zu berücksichtigen, dass es sich beim vorsätzlichen bzw. fahrlässigen Fahren in fahrunfähigem Zustand um zwei Vergehen, beim Nichtbeherrschen des Fahrzeugs dagegen um eine Übertretung handelt. Letztere hat die Beschuldigte gemäss vorinstanzlichem Urteil in objektiver Hinsicht erfüllt (Urk. 125 S. 30), was sich auf die Kostentragung auswirkt. Ausserdem sind der Beschuldigten mit der Vorinstanz einige Verkompli- zierungen des Verfahrens anzurechnen (vgl. oben Ziff. IV. 2.4. u. Urk. 125 S. 29), weshalb die Auflage der vorinstanzlichen Kosten im Umfang von 3/4 zulasten der Beschuldigten gerechtfertigt ist.</w:t>
      </w:r>
    </w:p>
    <w:p>
      <w:r>
        <w:rPr>
          <w:b/>
        </w:rPr>
        <w:t>E. 1.2.1</w:t>
      </w:r>
    </w:p>
    <w:p>
      <w:r>
        <w:t>Die Beschuldigte ist geständig, sich von der Unfallstelle entfernt zu haben, ohne die Polizei informiert zu haben. Sie sagte hierzu, ihr sei aufgrund eines plötzlich aufgetretenen Kollapses/ Anfalls dermassen schlecht gewesen, dass sie nach Hause gegangen sei. Dort habe sie dann einen Anfall nach dem anderen gehabt. Sie sei davon ausgegangen, dass ihre Eltern dort sein würden, um alles zu regeln (Urk. 2 S. 5 f.). In der Hauptverhandlung gab sie zu Protokoll, sie habe sich um sich selbst kümmern müssen und sei gar nicht in der Lage gewesen, die Unfallstelle zu managen. Sie sei davon ausgegangen, dass sich jemand um die Unfallstelle kümmere (Prot. I S. 19 f.). In der Berufungsbegründung führte die Be- schuldigte aus, sie habe Todesängste gehabt, die es ihr verunmöglicht hätten, ra- tional nach Regeln zu handeln. Sie sei weder Herr über das Fahrzeug noch der Lage vor Ort gewesen und habe sich darum zu Hause hinlegen müssen (Urk. 158 S. 7). Aufgrund ihrer Angaben war es ihr jedoch klar, dass sie die Polizei hätte in- formieren müssen (Urk. 2 S. 6 oben, Prot. I S. 23). Sie musste davon ausgehen, dass die Polizei aufgrund der Tatzeit und der Art des Unfalls zumindest eine Atemalkoholprobe gemacht hätte. Im Übrigen ist auf die zutreffenden Ausführ- ungen der Vorinstanz zu verweisen (Urk. 125 S. 15-18). Der der Beschuldigten vorgeworfene Sachverhalt ist demnach erstellt.</w:t>
      </w:r>
    </w:p>
    <w:p>
      <w:r>
        <w:rPr>
          <w:b/>
        </w:rPr>
        <w:t>E. 1.3</w:t>
      </w:r>
    </w:p>
    <w:p>
      <w:r>
        <w:t>Demnach sind der Beschuldigten von den vorinstanzlichen Kosten insgesamt Fr. 3'401.25 (Fr. 2'250.-- plus Fr. 26.25 der Untersuchungskosten und Fr. 1'125.-- der vorinstanzlichen Entscheidgebühr) aufzuerlegen. Die übrigen Kosten sind auf die Gerichtskasse zu nehmen. 2. Kosten des Berufungsverfahrens</w:t>
      </w:r>
    </w:p>
    <w:p>
      <w:r>
        <w:rPr>
          <w:b/>
        </w:rPr>
        <w:t>E. 1.3.1</w:t>
      </w:r>
    </w:p>
    <w:p>
      <w:r>
        <w:t>Es ist mit der Vorinstanz das zur Tatzeit geltende Strassenverkehrsrecht anwendbar, da das neue Recht nicht das mildere ist (Art. 2 StGB), wobei sich verglichen mit dem aktuellen Recht inhaltlich nichts geändert hat; es erfolgte ein- zig eine Änderung der Satzstellung. Gemäss Art. 91a Abs. 1 aSVG macht sich demnach strafbar, wer sich als Motorfahrzeugführer vorsätzlich einer Blutprobe, einer Atemalkoholprobe oder einer anderen vom Bundesrat geregelten Vorunter- suchung, die angeordnet wurde oder mit deren Anordnung gerechnet werden musste oder einer zusätzlichen ärztlichen Untersuchung widersetzt oder entzogen</w:t>
      </w:r>
    </w:p>
    <w:p>
      <w:r>
        <w:t>- 9 - oder den Zweck dieser Massnahmen vereitelt hat. Die Vorinstanz hat zutreffende weitergehende theoretische Ausführungen zum Rechtlichen gemacht. Zur Ver- meidung von Wiederholungen ist darauf zu verweisen (Urk. 125 S. 16 f.; Art. 82 Abs. 4 StPO).</w:t>
      </w:r>
    </w:p>
    <w:p>
      <w:r>
        <w:rPr>
          <w:b/>
        </w:rPr>
        <w:t>E. 1.3.2</w:t>
      </w:r>
    </w:p>
    <w:p>
      <w:r>
        <w:t>Die Beschuldigte hat den Tatbestand der Vereitelung von Massnahmen zur Feststellung der Fahrunfähigkeit durch das Verlassen der Unfallstelle objektiv und subjektiv erfüllt, was von der Beschuldigten auch nicht bestritten wird. Indem sie sich jedoch auf den Standpunkt stellt, es sei ihr so schlecht gegangen, dass sie nicht habe auf der Unfallstelle bleiben und das Ganze nicht habe managen kön- nen, macht sie sinngemäss Schuldunfähigkeit oder verminderte Schuldfähigkeit geltend (vgl. auch Urk. 158 S. 7 oben). Gemäss Art. 19 StGB ist nicht strafbar bzw. dessen Strafe wird gemildert, wer nicht bzw. nur teilweise fähig ist, das Un- recht seiner Tat einzusehen oder gemäss dieser Einsicht zu handeln. Mit der Vor- instanz ist jedoch davon auszugehen (Urk. 125 S. 19), dass das Verhalten der Beschuldigten in Bezug auf die Kommunikation mit ihrem Bruder zeigt, dass sie auch zur Verständigung der Polizei in der Lage gewesen wäre, es jedoch vorzog, nach Hause zu gehen. Es ging der Beschuldigten offenbar gut genug, um dem Bruder nachrennen und mit ihm reden zu können. Immerhin war sie auch noch in der Lage, ihren Bruder von der Begehung einer Dummheit – was auch immer das heissen mag – abzuhalten. Dann hätte von ihr erwartet werden können und müs- sen, dass sie wenigstens kurz telefonisch die Polizei informiert. Es liegt demnach keine Schuldunfähigkeit vor.</w:t>
      </w:r>
    </w:p>
    <w:p>
      <w:r>
        <w:rPr>
          <w:b/>
        </w:rPr>
        <w:t>E. 1.4</w:t>
      </w:r>
    </w:p>
    <w:p>
      <w:r>
        <w:t>Demzufolge ist die Beschuldigte wegen Vereitelung von Massnahmen zur Feststellung der Fahrunfähigkeit im Sinne von Art. 91a Abs. 1 aSVG schuldig zu sprechen. 2. Pflichtwidriges Verhalten bei Unfall</w:t>
      </w:r>
    </w:p>
    <w:p>
      <w:r>
        <w:rPr>
          <w:b/>
        </w:rPr>
        <w:t>E. 2</w:t>
      </w:r>
    </w:p>
    <w:p>
      <w:r>
        <w:t>Mit Eingabe vom 1. Dezember 2014 meldete die Staatsanwaltschaft IV des Kantons Zürich innert Frist Berufung gegen das vorinstanzliche Urteil an (Urk. 115). Am 9. Dezember 2014 meldete sodann die Beschuldigte – ebenfalls fristgerecht – Berufung gegen das Urteil der Vorinstanz an (Urk. 117). Die Staats- anwaltschaft zog ihre Berufung mit Eingabe vom 6. Mai 2015 zurück (Urk. 128). Die Beschuldigte reichte am 11. Mai 2015 – innert Frist – die Berufungserklärung ins Recht (Urk. 131). Mit Eingabe vom 29. Mai 2015 liess sich die Staatsanwalt- schaft dazu vernehmen (Urk. 136). Schliesslich nahm die Beschuldigte zur Ant- wort der Staatsanwaltschaft mit Eingabe vom 22. Juni 2015 Stellung (Urk. 140). Mit Beschluss vom 6. Juli 2015 entschied das hiesige Gericht, dass auf die An- klage der Staatsanwaltschaft und die Berufung der Beschuldigten eingetreten werde und keine Rückweisung erfolge (Urk. 142 S. 7). Mit Urteil vom 28. September 2015 wies das Bundesgericht die Beschwerde gegen diesen Be- schluss ab, soweit darauf einzutreten sei (Urk. 149 S. 4).</w:t>
      </w:r>
    </w:p>
    <w:p>
      <w:r>
        <w:rPr>
          <w:b/>
        </w:rPr>
        <w:t>E. 2.1</w:t>
      </w:r>
    </w:p>
    <w:p>
      <w:r>
        <w:t>Gemäss Art. 428 Abs. 1 StPO tragen die Parteien die Kosten des Rechtsmit- telverfahrens nach Obsiegen und Unterliegen, wobei eine Partei auch als unter- liegend gilt, wenn sie das Rechtsmittel zurückzieht.</w:t>
      </w:r>
    </w:p>
    <w:p>
      <w:r>
        <w:rPr>
          <w:b/>
        </w:rPr>
        <w:t>E. 2.2</w:t>
      </w:r>
    </w:p>
    <w:p>
      <w:r>
        <w:t>Die Beschuldigte unterliegt mit ihren Anträgen. Bei der vorgenommenen Re- duktion der Busse handelt es sich um einen wohlwollenden Ermessensentscheid, durch welchen das vorliegende Urteil nur unwesentlich abgeändert wird, weshalb dies an der Kostenverlegung nichts ändert (Art. 428 Abs. 2 lit. b StPO). Die Staatsanwaltschaft zog ihre Berufung bereits zwei Wochen nach Empfang des begründeten Entscheids zurück (Empfang: 23. April 2015, Urk. 122; Rückzug:</w:t>
      </w:r>
    </w:p>
    <w:p>
      <w:r>
        <w:rPr>
          <w:b/>
        </w:rPr>
        <w:t>E. 2.2.1</w:t>
      </w:r>
    </w:p>
    <w:p>
      <w:r>
        <w:t>Die Beschuldigte ist geständig, die Unfallstelle verlassen zu haben, ohne ir- gendwelche Massnahmen ergriffen oder jemanden informiert zu haben (Urk. 2 S. 4 f., Prot. I S. 19). Sie konnte sich auch nicht darauf verlassen, dass ihr Bruder Hilfe holt, war dieser doch gemäss ihren tatnächsten Aussagen "so dermassen betrunken" und wollte offenbar noch "irgendetwas Dummes" machen (Urk. 2 S. 4 f.). Der eingeklagte Sachverhalt ist demzufolge erstellt.</w:t>
      </w:r>
    </w:p>
    <w:p>
      <w:r>
        <w:rPr>
          <w:b/>
        </w:rPr>
        <w:t>E. 2.3</w:t>
      </w:r>
    </w:p>
    <w:p>
      <w:r>
        <w:t>In subjektiver Hinsicht ist der Beschuldigten zu Gute zu halten, dass sie die Unfallstelle unter dem Eindruck ihres schlechten Zustands verliess und sich nach Hause begab, um sich von ihrer Attacke zu erholen. Ihr für den Tatzeitpunkt nicht widerlegbares Unwohlsein kann ihr leicht strafreduzierend angerechnet werden. Dadurch wird die objektive Tatkomponente relativiert. Mit der Vorinstanz erscheint eine hypothetische Einsatzstrafe von 40 Tagessätzen Geldstrafe angemessen.</w:t>
      </w:r>
    </w:p>
    <w:p>
      <w:r>
        <w:rPr>
          <w:b/>
        </w:rPr>
        <w:t>E. 2.3.1</w:t>
      </w:r>
    </w:p>
    <w:p>
      <w:r>
        <w:t>Es ist wiederum mit der Vorinstanz das zur Tatzeit geltende Strassen- verkehrsrecht anwendbar, da das neue Recht nicht das mildere ist, wobei sich be- treffend die Strafbestimmung von Art. 92 Abs. 1 aSVG verglichen mit dem aktuel- len Recht wieder einzig die Satzstellung geändert hat. Gemäss Art. 92 Abs. 1 aSVG wird demnach bestraft, wer bei einem Unfall Pflichten verletzt, die ihm die- ses Gesetz auferlegt. Nach Art. 51 Abs. 1 aSVG müssen bei einem Unfall, wenn ein Motorfahrzeug oder ein Fahrrad beteiligt ist, alle Beteiligten sofort anhalten. Sie haben nach Möglichkeit für die Sicherung des Verkehrs zu sorgen. Gemäss Abs. 3 desselben Artikels muss der Schädiger, wenn nur Sachschaden ent- standen ist, sofort den Geschädigten benachrichtigen und Namen und Adresse bekannt geben. Wenn dies nicht möglich ist, muss er die Polizei verständigen.</w:t>
      </w:r>
    </w:p>
    <w:p>
      <w:r>
        <w:rPr>
          <w:b/>
        </w:rPr>
        <w:t>E. 2.3.2</w:t>
      </w:r>
    </w:p>
    <w:p>
      <w:r>
        <w:t>Um Wiederholungen zu vermeiden, ist in Bezug auf die Subsumierung des Sachverhalts unter die erwähnten Tatbestände auf die zutreffenden Erwägungen der Vorinstanz zu verweisen (Urk. 125 S. 20; Art. 82 Abs. 4 StPO). Demnach hat die Beschuldigte durch das Verlassen der Unfallstelle, ohne diese zu sichern, die</w:t>
      </w:r>
    </w:p>
    <w:p>
      <w:r>
        <w:t>- 11 - Pflicht von Art. 51 Abs. 1 aSVG verletzt. Weiter hat sie es unterlassen, die Ge- schädigten oder aber die Polizei zu informieren, wie dies Art. 51 Abs. 3 aSVG vorschreibt. Die Beschuldigte räumt in der Berufungsbegründung denn auch die Erfüllung des Tatbestandes in objektiver Hinsicht ein (Urk. 158 S. 10). Sie hat die ihr zur Last gelegten Tatbestände auch in subjektiver Hinsicht erfüllt, hat sie sich doch mit dem Verlassen der Unfallstelle bewusst gegen das Sichern derselben entschieden. Ebenso hat sie es wissentlich und willentlich unterlassen, die Ge- schädigten oder die Polizei zu informieren. Es liegt auch hier keine Schuldunfähigkeit vor, wie dies die Beschuldigte geltend macht, da sie – wie bereits ausgeführt (Ziff. 1.3.2.) – nach dem Unfall noch in der Lage gewesen wäre, die Unfallstelle zu sichern und die Geschädigten bzw. die Polizei zu informieren. Dass die Beschuldigte sich noch am selben Tag bei den Geschädigten entschuldigt und am Tag darauf die kaputte Blumenkiste ersetzt hat (Urk. 158 S. 9), ist bei der Strafzumessung zu berücksichtigen, ändert jedoch an der bereits geschehenen Pflichtverletzung nichts.</w:t>
      </w:r>
    </w:p>
    <w:p>
      <w:r>
        <w:rPr>
          <w:b/>
        </w:rPr>
        <w:t>E. 2.4</w:t>
      </w:r>
    </w:p>
    <w:p>
      <w:r>
        <w:t>Hinsichtlich der Täterkomponente kann auf die zutreffenden Ausführungen der Vorinstanz verwiesen werden (Urk. 125 S. 25; Art. 82 Abs. 4 StPO). Akt- ualisierend ist zu ergänzen, dass die Beschuldigte seit dem 12. November 2015 einen Sohn hat und künftig noch 60% arbeiten wird (Urk. 158 S. 11). Es ist weiter darauf hinzuweisen, dass das ganze Strafverfahren knapp zweieinhalb Jahre in Anspruch nahm, wobei dies zum Teil mit dem obstruktiven Verhalten der Beschuldigten bzw. ihres Vaters zusammenhing (vgl. Prot. I S. 7 ff., Urk. 27, Urk. 34-37, Urk. 39, Urk. 42, Urk. 49, Urk. 52, Urk. 54, Urk. 56, Urk. 57, Urk. 59), aber auch mit der Verfahrensführung der Staatsanwaltschaft (beispielsweise mehr als zwei Monate zwischen Abnahme einer Vorladung [Urk. 21] und erneuter Vor- ladung [Urk. 23 u. Urk. 24]). Insgesamt führte jedoch insbesondere das Ausschöpfen des Rechtsmittelwegs durch die Beschuldigte – was ihr gutes Recht ist – zur langen Dauer des Verfahrens (Urk. 16, Urk. 63/3, Urk. 64/11, Urk. 71). Demnach wirkt sich diese nur zu einem geringen Teil strafmindernd aus. Die Ent- schuldigung beim geschädigten Eigentümer der Blumentöpfe fällt ebenfalls leicht strafmindernd ins Gewicht. Dass die Vorinstanz der Beschuldigten eine Strafmin-</w:t>
      </w:r>
    </w:p>
    <w:p>
      <w:r>
        <w:t>- 13 - derung aufgrund der zum Tatzeitpunkt schlechten psychischen Verfassung wegen der Erkrankung der Zwillingsschwester zubilligte, ist nicht nachvollziehbar. Die Vorstrafenlosigkeit der Beschuldigten (Urk. 127) wirkt sich neutral auf die Straf- zumessung aus. Wenn die Vorinstanz die hypothetische Einsatzstrafe wegen der Täterkomponente um ¼ auf 30 Tagessätze senkt, ist das letztlich aber nicht zu beanstanden.</w:t>
      </w:r>
    </w:p>
    <w:p>
      <w:r>
        <w:rPr>
          <w:b/>
        </w:rPr>
        <w:t>E. 2.5</w:t>
      </w:r>
    </w:p>
    <w:p>
      <w:r>
        <w:t>Betreffend die Tagessatzhöhe ist festzuhalten, dass die Beschuldigte künftig lediglich noch zu 60% arbeiten und entsprechend weniger verdienen wird. Ihre Lebenserhaltungskosten werden aber wegen ihres Kindes ansteigen. Deshalb rechtfertigt es sich, die Tagessatzhöhe auf Fr. 50.-- zu senken.</w:t>
      </w:r>
    </w:p>
    <w:p>
      <w:r>
        <w:rPr>
          <w:b/>
        </w:rPr>
        <w:t>E. 2.6</w:t>
      </w:r>
    </w:p>
    <w:p>
      <w:r>
        <w:t>Demzufolge ist die Beschuldigte wegen Vereitelung der Massnahmen zur Feststellung der Fahrfähigkeit mit einer Geldstrafe von 30 Tagesätzen à Fr. 50.-- zu bestrafen. 3. Pflichtwidriges Verhalten bei Unfall und vorsätzliche Verletzung der Verkehrs- regeln</w:t>
      </w:r>
    </w:p>
    <w:p>
      <w:r>
        <w:rPr>
          <w:b/>
        </w:rPr>
        <w:t>E. 3</w:t>
      </w:r>
    </w:p>
    <w:p>
      <w:r>
        <w:t>Weiter beantragt die Beschuldigte, es sei die im Vor- und Strafbefehlsverfahren am 5. März 2013 erlassene Ordnungsbusse aufzuheben (Urk. 158 S. 4 f.). Die</w:t>
      </w:r>
    </w:p>
    <w:p>
      <w:r>
        <w:t>- 7 - Staatsanwaltschaft Winterthur / Unterland verhängte am 5. März 2013 zulasten der Beschuldigten eine Ordnungsbusse von Fr. 300.-- (Urk. 62/1), wogegen die Beschuldigte Beschwerde erhob, welche das Obergericht mit Verfügung vom 12. September 2013 abwies (Urk. 62/9). Das Bundesgericht trat schliesslich auf die Beschwerde der Beschuldigten mit Urteil vom 17. Januar 2014 nicht ein (Urk. 63/17). Der ordentliche Rechtsmittelweg ist folglich auch hier ausgeschöpft und die fragliche Busse kann darum nicht Thema des Berufungsverfahrens sein.</w:t>
      </w:r>
    </w:p>
    <w:p>
      <w:r>
        <w:rPr>
          <w:b/>
        </w:rPr>
        <w:t>E. 3.1</w:t>
      </w:r>
    </w:p>
    <w:p>
      <w:r>
        <w:t>Der Strafrahmen für das pflichtwidrige Verhalten bei Unfall und die vorsätzli- che Verletzung der Verkehrsregeln reicht bei beiden Übertretungen bis Busse von Fr. 10'000.-- (Art. 92 Abs. 1 aSVG und Art. 90 Ziff. 1 aSVG i.V.m. Art. 106 Abs. 1 StGB). Die Strafandrohungen beider Delikte sind demnach gleich. Es ist zuerst die Einsatzstrafe für das pflichtwidrige Verhalten bei Unfall festzulegen und da- nach die Strafe für die vorsätzliche Verletzung der Verkehrsregeln zu asperieren.</w:t>
      </w:r>
    </w:p>
    <w:p>
      <w:r>
        <w:rPr>
          <w:b/>
        </w:rPr>
        <w:t>E. 3.2</w:t>
      </w:r>
    </w:p>
    <w:p>
      <w:r>
        <w:t>Die für die Übertretung auszusprechende Busse bemisst sich gemäss Art. 106 Abs. 3 StGB nach den Verhältnissen des Täters. Für die Festsetzung der Höhe ist primär das Verschulden und sekundär die finanzielle Situation mass- gebend (Niggli/ Wiprächtiger [Hrsg.], Basler Kommentar, Strafrecht I, 3. Auflage 2013, N 19 zu Art. 106, m.w.H.). Entgegen der Ansicht der Beschuldigten (Urk. 131 S. 5) ist vorliegend nicht das Ordnungsbussenverfahren anwendbar, da dieses bei Widerhandlungen ausgeschlossen ist, wenn wie vorliegend gemäss Art. 2 lit. a des damals geltenden Ordnungsbussengesetzes (aOBG, Stand am</w:t>
      </w:r>
    </w:p>
    <w:p>
      <w:r>
        <w:t>- 14 -</w:t>
      </w:r>
    </w:p>
    <w:p>
      <w:r>
        <w:rPr>
          <w:b/>
        </w:rPr>
        <w:t>E. 3.3</w:t>
      </w:r>
    </w:p>
    <w:p>
      <w:r>
        <w:t>Beim pflichtwidrigen Verhalten bei Unfall ist in objektiver Hinsicht festzuhal- ten, dass es sich um einen Unfall mit lediglich einem leichten Sachschaden gehandelt hat. Die Beschuldigte hat es einerseits unterlassen, die Unfallstelle zu sichern und andererseits die Geschädigten oder die Polizei zu informieren. Das objektive Tatverschulden wiegt noch leicht.</w:t>
      </w:r>
    </w:p>
    <w:p>
      <w:r>
        <w:rPr>
          <w:b/>
        </w:rPr>
        <w:t>E. 3.4</w:t>
      </w:r>
    </w:p>
    <w:p>
      <w:r>
        <w:t>Subjektiv ist der Beschuldigten mit der Vorinstanz auch hier zugute zu halten, dass sie die Unfallstelle unter dem Eindruck der gesundheitlichen Attacke verlas- sen hat und wegen Letzterer hinsichtlich auszuübender Tätigkeiten (Sichern der Unfallstelle) reduziert war, weshalb von einer leicht verminderten Schuldfähigkeit auszugehen ist. Dass es ihr ohne weiteres möglich gewesen wäre, trotz ihres re- duzierten Zustands der Polizei zu telefonieren, ergibt sich nur schon daraus, wie sie auf das Verhaltens ihres Bruders reagierte.</w:t>
      </w:r>
    </w:p>
    <w:p>
      <w:r>
        <w:rPr>
          <w:b/>
        </w:rPr>
        <w:t>E. 3.5</w:t>
      </w:r>
    </w:p>
    <w:p>
      <w:r>
        <w:t>In Bezug auf die Täterkomponente – insbesondere auch auf die finanziellen Verhältnisse – kann auf die obigen Erwägungen verwiesen werden (Ziff. 2.4.). Es ist von einer hypothetischen Einsatzstrafe von Fr. 500.-- Busse auszugehen.</w:t>
      </w:r>
    </w:p>
    <w:p>
      <w:r>
        <w:rPr>
          <w:b/>
        </w:rPr>
        <w:t>E. 3.6</w:t>
      </w:r>
    </w:p>
    <w:p>
      <w:r>
        <w:t>Das Nichttragen der Sicherheitsgurte wiegt in objektiver Hinsicht nicht schwer. Die Beschuldigte fuhr nur eine kurze Strecke ohne das Tragen der Si- cherheitsgurte. In subjektiver Hinsicht ist gestützt auf den unangefochtenen Schuldspruch der Vorinstanz von Vorsatz auszugehen (Ziff. II. 5.). Bis zum Zeit- punkt der Attacke war die Beschuldigte uneingeschränkt schuldfähig, weshalb der Anfall für das Nichttragen der Sicherheitsgurte keinen Einfluss auf die Bussenhö- he hat. Die festgelegte hypothetische Einsatzstrafe ist auf Fr. 600.-- zu erhöhen.</w:t>
      </w:r>
    </w:p>
    <w:p>
      <w:r>
        <w:rPr>
          <w:b/>
        </w:rPr>
        <w:t>E. 3.7</w:t>
      </w:r>
    </w:p>
    <w:p>
      <w:r>
        <w:t>Gemäss Art. 106 Abs. 2 StGB und unter Hinweis auf die zutreffenden vor- instanzlichen Ausführungen (Urk. 125 S. 27 f.; Art. 82 Abs. 4 StPO) ist eine Er- satzfreiheitsstrafe von sechs Tagen festzulegen.</w:t>
      </w:r>
    </w:p>
    <w:p>
      <w:r>
        <w:t>- 15 -</w:t>
      </w:r>
    </w:p>
    <w:p>
      <w:r>
        <w:rPr>
          <w:b/>
        </w:rPr>
        <w:t>E. 3.8</w:t>
      </w:r>
    </w:p>
    <w:p>
      <w:r>
        <w:t>Folglich ist die Beschuldigte für das pflichtwidrige Verhalten bei Unfall und für das Nichttragen der Sicherheitsgurte mit einer Busse von Fr. 600.-- zu bestrafen, wobei bei schuldhaftem Nichtbezahlen an deren Stellen eine Ersatzfreiheitsstrafe von sechs Tagen tritt. 4. Fazit Die Beschuldigte ist mit einer Geldstrafe von 30 Tagessätzen zu Fr. 50.-- und mit einer Busse von Fr. 600.-- zu bestrafen, wobei bei Nichtbezahlen der Busse eine Ersatzfreiheitsstrafe von sechs Tagen an deren Stelle tritt. V. Vollzug Hinsichtlich des Vollzugs der ausgesprochenen Geldstrafe kann vollumfänglich auf die zutreffenden Ausführungen der Vorinstanz verwiesen werden (Urk. 125 S. 28; Art. 82 Abs. 4 StPO). Demnach ist der Beschuldigten für die Geldstrafe der bedingte Vollzug zu gewähren und die Probezeit auf zwei Jahre festzusetzen. Die Busse ist dagegen zu bezahlen. VI. Kosten 1. Kosten Vorinstanz</w:t>
      </w:r>
    </w:p>
    <w:p>
      <w:r>
        <w:rPr>
          <w:b/>
        </w:rPr>
        <w:t>E. 4</w:t>
      </w:r>
    </w:p>
    <w:p>
      <w:r>
        <w:t>Soweit die Beschuldigte Administrativmassnahmen des Strassenverkehrsamts moniert (Urk. 158 S. 7 ff.), sind diese ebenfalls nicht Bestandteil des vorliegenden Strafverfahrens, sondern unterliegen einem separaten Verwaltungsverfahren des Strassenverkehrsamts (Urk. 11, Urk. 18).</w:t>
      </w:r>
    </w:p>
    <w:p>
      <w:r>
        <w:rPr>
          <w:b/>
        </w:rPr>
        <w:t>E. 5</w:t>
      </w:r>
    </w:p>
    <w:p>
      <w:r>
        <w:t>September 2006; wobei das neue Recht nicht das mildere ist) Sachschäden verursacht wurden und die vorliegende Widerhandlung gemäss Art. 2 lit. b aOBG nicht durch ein Polizeiorgan selbst beobachtet wurde.</w:t>
      </w:r>
    </w:p>
    <w:p>
      <w:r>
        <w:rPr>
          <w:b/>
        </w:rPr>
        <w:t>E. 6</w:t>
      </w:r>
    </w:p>
    <w:p>
      <w:r>
        <w:t>(…)</w:t>
      </w:r>
    </w:p>
    <w:p>
      <w:r>
        <w:rPr>
          <w:b/>
        </w:rPr>
        <w:t>E. 7</w:t>
      </w:r>
    </w:p>
    <w:p>
      <w:r>
        <w:t>Es wird davon Vormerk genommen, dass die Verfügung der Staatsanwaltschaft Staatsanwaltschaft IV des Kantons Zürich vom 11. Juli 2014 betreffend Beschlag- nahme mit Beschluss des Obergerichts des Kantons Zürich vom 21. August 2014 be- reits aufgehoben wurde.</w:t>
      </w:r>
    </w:p>
    <w:p>
      <w:r>
        <w:rPr>
          <w:b/>
        </w:rPr>
        <w:t>E. 8</w:t>
      </w:r>
    </w:p>
    <w:p>
      <w:r>
        <w:t>(…)</w:t>
      </w:r>
    </w:p>
    <w:p>
      <w:r>
        <w:rPr>
          <w:b/>
        </w:rPr>
        <w:t>E. 9</w:t>
      </w:r>
    </w:p>
    <w:p>
      <w:r>
        <w:t>(Mitteilungen)</w:t>
      </w:r>
    </w:p>
    <w:p>
      <w:r>
        <w:rPr>
          <w:b/>
        </w:rPr>
        <w:t>E. 10</w:t>
      </w:r>
    </w:p>
    <w:p>
      <w:r>
        <w:t>(Rechtsmittel)" 3. Schriftliche Mitteilung mit nachfolgendem Urteil.</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