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SB150194 vom 16. Juni 2016</w:t>
      </w:r>
    </w:p>
    <w:p>
      <w:r>
        <w:t>ZH Obergericht, 2016-06-16, DE</w:t>
      </w:r>
    </w:p>
    <w:p>
      <w:r>
        <w:rPr>
          <w:b/>
        </w:rPr>
        <w:t xml:space="preserve">Quelle: </w:t>
      </w:r>
      <w:r>
        <w:t>https://mcp.opencaselaw.ch/entscheid/zh_obergericht_SB150194</w:t>
      </w:r>
    </w:p>
    <w:p>
      <w:r>
        <w:t>FR: ZH_OBERGERICHT SB150194 du 16 juin 2016</w:t>
      </w:r>
    </w:p>
    <w:p>
      <w:r>
        <w:t>IT: ZH_OBERGERICHT SB150194 del 16 giugno 2016</w:t>
      </w:r>
    </w:p>
    <w:p>
      <w:pPr>
        <w:pStyle w:val="Heading2"/>
      </w:pPr>
      <w:r>
        <w:t>Erwägungen</w:t>
      </w:r>
    </w:p>
    <w:p>
      <w:r>
        <w:rPr>
          <w:b/>
        </w:rPr>
        <w:t>E. 1</w:t>
      </w:r>
    </w:p>
    <w:p>
      <w:r>
        <w:t>Der Verfahrensgang bis zur Berufungsverhandlung kann dem Urteil der hiesigen Kammer vom 25. November 2013 entnommen werden (Urk. 61 S. 4 f.).</w:t>
      </w:r>
    </w:p>
    <w:p>
      <w:r>
        <w:rPr>
          <w:b/>
        </w:rPr>
        <w:t>E. 1.1</w:t>
      </w:r>
    </w:p>
    <w:p>
      <w:r>
        <w:t>Die Verteidigung beantragt in diesem Zusammenhang, es sei von einem Nachforderungsrecht des vormaligen amtlichen Verteidigers des Beschuldigten in der Untersuchung, Rechtsanwalt lic. iur. C._____, abzusehen (Urk. 92 S. 5).</w:t>
      </w:r>
    </w:p>
    <w:p>
      <w:r>
        <w:rPr>
          <w:b/>
        </w:rPr>
        <w:t>E. 1.2</w:t>
      </w:r>
    </w:p>
    <w:p>
      <w:r>
        <w:t>Dem Beschuldigten wurde für die Dauer der Haft in der Person von Rechts- anwalt lic. iur. C._____ eine amtliche Verteidigung bestellt (vgl. Urk. 18/3). Die diesbezüglichen Kosten in der Höhe von Fr. 506.– (vgl. Urk. 23) wurden von der</w:t>
      </w:r>
    </w:p>
    <w:p>
      <w:r>
        <w:t>- 11 - Vorinstanz auf die Staatskasse genommen, wobei eine Nachforderung gemäss Art. 135 Abs. 4 StPO vorbehalten wurde (Urk. 35 S. 14 f.). Nachdem vorliegend der Beschuldigte vollumfänglich freizusprechen ist, sind auch die Kosten der amt- lichen Verteidigung in der Höhe von Fr. 506.– definitiv auf die Gerichtskasse zu nehmen und von einer Nachforderung im Sinne von Art. 135 Abs. 4 StPO abzu- sehen. 2. Die Kosten des ersten Berufungsverfahrens, SB130371, sind – nachdem das Urteil vom 25. November 2013 durch das Bundesgericht aufgehoben und das Verfahren zur Freisprechung des Beschuldigten an die hiesige Kammer zurück- gewiesen wurde – ausgangsgemäss ebenfalls auf die Gerichtskasse zu nehmen.</w:t>
      </w:r>
    </w:p>
    <w:p>
      <w:r>
        <w:rPr>
          <w:b/>
        </w:rPr>
        <w:t>E. 2</w:t>
      </w:r>
    </w:p>
    <w:p>
      <w:r>
        <w:t>August 2011 angesetzte Probezeit um ein Jahr verlängert (Urk. 61 S. 30).</w:t>
      </w:r>
    </w:p>
    <w:p>
      <w:r>
        <w:rPr>
          <w:b/>
        </w:rPr>
        <w:t>E. 2.1</w:t>
      </w:r>
    </w:p>
    <w:p>
      <w:r>
        <w:t>Die Verteidigung beantragt, es seien dem Beschuldigten sämtliche Verteidi- gerkosten zu entschädigen. Darunter würden auch die Kosten für den – soweit aus den Akten ersichtlich – vormaligen Wahlverteidiger des Beschuldigten, Rechtsanwalt lic. iur. B._____, im erst- und oberinstanzlichen Verfahren gemäss Honorarrechnung (Kostennote) vom 22. November 2013 (Urk. 57) fallen (Urk. 92 S. 5).</w:t>
      </w:r>
    </w:p>
    <w:p>
      <w:r>
        <w:rPr>
          <w:b/>
        </w:rPr>
        <w:t>E. 2.2</w:t>
      </w:r>
    </w:p>
    <w:p>
      <w:r>
        <w:t>Im Rahmen des erstinstanzlichen Verfahrens und des ersten Berufungsver- fahrens war der Beschuldigte vom 27. November 2012 (Urk. 27) bis zum 6. März 2015 (Urk. 77) durch Rechtsanwalt lic. iur. B._____ erbeten verteidigt. Wird die beschuldigte Person freigesprochen, so hat sie Anspruch auf Entschädigung ihrer Aufwendungen für die angemessene Ausübung ihrer Verfahrensrechte (Art. 429 Abs. 1 lit. a StPO). Dazu gehören primär die Kosten der frei gewählten Verteidi- gung, wenn der Beizug einer Verteidigung angesichts der tatsächlichen oder rechtlichen Komplexität des Falls geboten war (Schmid, Handbuch des Schweize- rischen Strafprozessrechts, 2. Auflage, 2013, N 1810). Vorliegend war der Beizug einer anwaltlichen Vertretung im ersten Berufungsverfahren ohne Weiteres ge- rechtfertigt, weshalb dem Beschuldigten eine Entschädigung auszurichten ist. Rechtsanwalt lic. iur. B._____ reichte in diesem Zusammenhang kurz vor der Be- rufungsverhandlung eine Honorarnote in der Höhe von Fr. 4'355.– ein (Urk. 57), wobei die Kosten für die Berufungsverhandlung und die Nachbearbeitung enthal- ten sind. Diese Honorarnote ist nicht zu beanstanden. Demnach ist dem Beschul-</w:t>
      </w:r>
    </w:p>
    <w:p>
      <w:r>
        <w:t>- 12 - digten für die erbetene Verteidigung im erstinstanzlichen Verfahren und im ersten Berufungsverfahren eine Prozessentschädigung in der Höhe von Fr. 4'355.– zu- zusprechen. 3. Was die Kosten des zweiten Berufungsverfahrens betrifft, ist zu berück- sichtigen, dass der Beschuldigte – aufgrund des Bundesgerichtsentscheides, mit welchem das im ersten Berufungsverfahren ausgefällte Urteil vom 25. November 2013 aufgehoben und der Fall zur Freisprechung des Beschuldigten an die hiesi- ge Kammer zurückgewiesen wurde – die Durchführung des Verfahrens nicht zu vertreten hat. Die Gerichtsgebühr des vorliegenden zweiten Berufungsverfahrens hat folglich ausser Ansatz zu fallen.</w:t>
      </w:r>
    </w:p>
    <w:p>
      <w:r>
        <w:rPr>
          <w:b/>
        </w:rPr>
        <w:t>E. 3</w:t>
      </w:r>
    </w:p>
    <w:p>
      <w:r>
        <w:t>Gegen diesen obergerichtlichen Entscheid erhob der Verteidiger des Beschul- digten, Fürsprecher Dr. iur. X._____, am 13. März 2014 Beschwerde in Strafsa- chen ans Bundesgericht (vgl. Urk. 66/2). Er beantragte die Aufhebung des ange- fochtenen Urteils und den Freispruch des Beschuldigten, eventualiter die Rück- weisung der Sache an die Vorinstanz zur Neubeurteilung (vgl. Urk. 66/2 S. 2). Das Bundesgericht hiess die Beschwerde mit Urteil vom 8. April 2015 gut und wies die Sache zur neuen Beurteilung an das Obergericht zurück (vgl. Urk. 73 S. 8). Der Entscheid des Bundesgerichtes ging hierorts am 28. April 2015 ein (vgl. Urk. 73).</w:t>
      </w:r>
    </w:p>
    <w:p>
      <w:r>
        <w:rPr>
          <w:b/>
        </w:rPr>
        <w:t>E. 3.1</w:t>
      </w:r>
    </w:p>
    <w:p>
      <w:r>
        <w:t>Schliesslich stellt die Verteidigung den Antrag (Urk. 92 S. 5) es sei dem Be- schuldigten im vorliegenden zweiten Berufungsverfahren eine Prozessentschädi- gung für die Kosten seiner erbetenen Verteidigung von Fr. 3'440.75 zuzusprechen (vgl. Honorarnote vom 6. Oktober 2015, Urk. 99).</w:t>
      </w:r>
    </w:p>
    <w:p>
      <w:r>
        <w:rPr>
          <w:b/>
        </w:rPr>
        <w:t>E. 3.2</w:t>
      </w:r>
    </w:p>
    <w:p>
      <w:r>
        <w:t>Nachdem der Beschuldigte mit heutigem Entscheid vollumfänglich freizu- sprechen ist, ist ihm diesbezüglich gemäss Art. 429 Abs. 1 lit. a StPO eine Pro- zessentschädigung aus der Gerichtskasse zuzusprechen. Nachdem Fürsprecher Dr. iur. X._____ den Beschuldigten bereits vor Bundesgericht vertreten hat, er- scheint die Beibehaltung der anwaltlichen Vertretung auch im zweiten Berufungs- verfahren gerechtfertigt, weshalb dem Beschuldigten diesbezüglich eine Entschä- digung auszurichten ist. Der geltend gemachte Aufwand ist aufgrund der Hono- rarnote vom 6. Oktober 2015 von Fürsprecher Dr. iur. X._____ ausgewiesen und der geltend gemachte Stundenansatz von Fr. 280.– pro Stunde erscheint gerecht- fertigt. Insgesamt ist dem Beschuldigten für die Verteidigung im vorliegenden zweiten Berufungsverfahren somit eine Prozessentschädigung von Fr. 3'440.75 zuzusprechen.</w:t>
      </w:r>
    </w:p>
    <w:p>
      <w:r>
        <w:t>- 13 - VI. Genugtuung bei Freiheitsentzug 1. Die Verteidigung des Beschuldigten macht geltend, dass der Beschuldigte beim beantragten Ausgang des Verfahrens eine ungerechtfertigte Haft von 21 Tagen erlitten habe. Er sei dafür gestützt auf Art. 436 Abs. 1 i.V.m. Art. 429 Abs. 1 lit. c StPO mit mind. CHF 200.00 pro Hafttag (dazu BGer 6B_547/2011 vom 3. Februar 2012, E. 2), ausmachend bei 21 Hafttagen total CHF 4'200.00, zuzüglich 5 % Zins seit wann rechtens, zu entschädigen (Urk. 92 S. 5). 2. Der Beschuldigte befand sich vom 23. März 2012, 17.15 Uhr bis zum 12. April 2012 um 13.55 Uhr (Urk. 19/3 und Urk. 19/14) und demnach 21 Tage in Haft. Es liegt ein Fall von zwar rechtmässig angeordneter aber – entsprechend dem Aus- gang des Verfahrens – unschuldig erlittener Haft vor, die grundsätzlich einen An- spruch auf Genugtuung gemäss Art. 429 Abs. 1 lit. c StPO bewirkt. Wird die be- schuldigte Person ganz oder teilweise freigesprochen, so hat sie gemäss Art. 429 Abs. 1 lit. c StPO bei besonders schweren Verletzungen in ihren persönlichen Verhältnissen, insbesondere bei Freiheitsentzug, Anspruch auf eine Genugtuung. 3. Im Entscheid 6B_506/2015 vom 6. August 2015 führte das Bundesgericht aus, dass aufgrund der Art und Schwere der Verletzung zunächst die Grössenordnung der in Frage kommenden Genugtuung zu ermitteln ist. Im Falle einer ungerecht- fertigten Inhaftierung erachtet das Bundesgericht bei kürzeren Freiheitsentzügen grundsätzlich Fr. 200.-- pro Tag als angemessen, sofern nicht aussergewöhnliche Umstände vorliegen, die eine höhere oder geringere Entschädigung rechtfertigen. In einem zweiten Schritt sind ebendiese Besonderheiten des Einzelfalls zu würdi- gen, wozu unter anderem die Schwere des Tatverdachts gehört, dem eine Person ausgesetzt gewesen ist.</w:t>
      </w:r>
    </w:p>
    <w:p>
      <w:r>
        <w:rPr>
          <w:b/>
        </w:rPr>
        <w:t>E. 4</w:t>
      </w:r>
    </w:p>
    <w:p>
      <w:r>
        <w:t>Die erstinstanzliche Kostenfestsetzung (GB120099; Dispositiv-Ziff. 5) wird bestätigt.</w:t>
      </w:r>
    </w:p>
    <w:p>
      <w:r>
        <w:rPr>
          <w:b/>
        </w:rPr>
        <w:t>E. 5</w:t>
      </w:r>
    </w:p>
    <w:p>
      <w:r>
        <w:t>Die Kosten der Untersuchung und des erstinstanzlichen Verfahrens (GB120099), einschliesslich derjenigen der amtlichen Verteidigung, werden definitiv auf die Gerichtskasse genommen.</w:t>
      </w:r>
    </w:p>
    <w:p>
      <w:r>
        <w:rPr>
          <w:b/>
        </w:rPr>
        <w:t>E. 6</w:t>
      </w:r>
    </w:p>
    <w:p>
      <w:r>
        <w:t>Die Kostenfestsetzung im ersten Berufungsverfahren (SB130371; Dispositiv- Ziff. 6) wird bestätigt.</w:t>
      </w:r>
    </w:p>
    <w:p>
      <w:r>
        <w:rPr>
          <w:b/>
        </w:rPr>
        <w:t>E. 7</w:t>
      </w:r>
    </w:p>
    <w:p>
      <w:r>
        <w:t>Die Kosten des ersten Berufungsverfahrens (SB130371), werden definitiv auf die Gerichtskasse genommen.</w:t>
      </w:r>
    </w:p>
    <w:p>
      <w:r>
        <w:rPr>
          <w:b/>
        </w:rPr>
        <w:t>E. 8</w:t>
      </w:r>
    </w:p>
    <w:p>
      <w:r>
        <w:t>Dem Beschuldigten wird für die erbetene Verteidigung (Rechtsanwalt lic. iur. B._____) im erstinstanzlichen Verfahren und ersten Berufungsverfahren ei- ne Prozessentschädigung von Fr. 4'355.– aus der Gerichtskasse zugespro- chen.</w:t>
      </w:r>
    </w:p>
    <w:p>
      <w:r>
        <w:rPr>
          <w:b/>
        </w:rPr>
        <w:t>E. 9</w:t>
      </w:r>
    </w:p>
    <w:p>
      <w:r>
        <w:t>Die Gerichtsgebühr für das zweite Berufungsverfahren(SB150194) fällt aus- ser Ansatz.</w:t>
      </w:r>
    </w:p>
    <w:p>
      <w:r>
        <w:rPr>
          <w:b/>
        </w:rPr>
        <w:t>E. 10</w:t>
      </w:r>
    </w:p>
    <w:p>
      <w:r>
        <w:t>Dem Beschuldigten wird für die erbetene Verteidigung im vorliegenden zwei- ten Berufungsverfahren eine Prozessentschädigung von Fr. 3'440.75 aus der Gerichtskasse zugesprochen.</w:t>
      </w:r>
    </w:p>
    <w:p>
      <w:r>
        <w:t>- 15 -</w:t>
      </w:r>
    </w:p>
    <w:p>
      <w:r>
        <w:rPr>
          <w:b/>
        </w:rPr>
        <w:t>E. 11</w:t>
      </w:r>
    </w:p>
    <w:p>
      <w:r>
        <w:t>Schriftliche Mitteilung an − die Verteidigung im Doppel für sich und zuhanden des Beschuldigten − die Staatsanwaltschaft Zürich-Sihl und nach Eintritt der Rechtskraft an − die Vorinstanz − die Koordinationsstelle VOSTRA mittels Kopie von Urk. 20/2 mit dem Vermerk "Freispruch" − die Kantonspolizei Zürich mit separatem Schreiben gemäss § 54a Abs. 1 PolG − die KOST Zürich mittels Formular "Löschung des DNA-Profils und Ver- nichtung des ED-Materials" − die Staatsanwaltschaft Zürich-Limmat, Geschäft Nr. 2011/4513</w:t>
      </w:r>
    </w:p>
    <w:p>
      <w:r>
        <w:rPr>
          <w:b/>
        </w:rPr>
        <w:t>E. 12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Juni 2016 Der Präsident: Die Gerichtsschreiberin: Dr. iur.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