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SB150126 vom 11. Juni 2015</w:t>
      </w:r>
    </w:p>
    <w:p>
      <w:r>
        <w:t>ZH Obergericht, 2015-06-11, DE</w:t>
      </w:r>
    </w:p>
    <w:p>
      <w:r>
        <w:rPr>
          <w:b/>
        </w:rPr>
        <w:t xml:space="preserve">Quelle: </w:t>
      </w:r>
      <w:r>
        <w:t>https://mcp.opencaselaw.ch/entscheid/zh_obergericht_SB150126</w:t>
      </w:r>
    </w:p>
    <w:p>
      <w:r>
        <w:t>FR: ZH_OBERGERICHT SB150126 du 11 juin 2015</w:t>
      </w:r>
    </w:p>
    <w:p>
      <w:r>
        <w:t>IT: ZH_OBERGERICHT SB150126 del 11 giugno 2015</w:t>
      </w:r>
    </w:p>
    <w:p>
      <w:pPr>
        <w:pStyle w:val="Heading2"/>
      </w:pPr>
      <w:r>
        <w:t>Erwägungen</w:t>
      </w:r>
    </w:p>
    <w:p>
      <w:r>
        <w:rPr>
          <w:b/>
        </w:rPr>
        <w:t>E. 1</w:t>
      </w:r>
    </w:p>
    <w:p>
      <w:r>
        <w:t>Prozessgeschichte</w:t>
      </w:r>
    </w:p>
    <w:p>
      <w:r>
        <w:rPr>
          <w:b/>
        </w:rPr>
        <w:t>E. 1.1</w:t>
      </w:r>
    </w:p>
    <w:p>
      <w:r>
        <w:t>Mit Strafbefehl vom 24. September 2014 (Urk. 15) wurde der Beschuldigte des Fahrens in fahrunfähigem Zustand im Sinne von Art. 91 Abs. 2 lit. a SVG schuldig gesprochen und mit einer Geldstrafe von 30 Tagessätzen zu Fr. 30.– sowie mit einer Busse von Fr. 300.– bestraft. Der Vollzug der Geldstrafe wurde aufgeschoben und die Probezeit auf 2 Jahre festgesetzt. Nebst Anordnung einer dreitägigen Ersatzfreiheitsstrafe wurden die Kosten dem Beschuldigten auferlegt.</w:t>
      </w:r>
    </w:p>
    <w:p>
      <w:r>
        <w:rPr>
          <w:b/>
        </w:rPr>
        <w:t>E. 1.2</w:t>
      </w:r>
    </w:p>
    <w:p>
      <w:r>
        <w:t>Nachdem der Beschuldigte fristgerecht Einsprache erhoben hatte (Urk. 15 A/1; Anhang zu Urk. 15), überwies die Staatsanwaltschaft die Akten an die Vor- instanz (Urk. 16). Das Urteil des Bezirksgerichts Zürich (10. Abteilung – Einzel- gericht) vom 19. Dezember 2014 fiel – mit Ausnahme der Höhe der Entscheid- gebühr – gleich aus wie der Strafbefehl (Urk. 27).</w:t>
      </w:r>
    </w:p>
    <w:p>
      <w:r>
        <w:t>- 4 -</w:t>
      </w:r>
    </w:p>
    <w:p>
      <w:r>
        <w:rPr>
          <w:b/>
        </w:rPr>
        <w:t>E. 1.3</w:t>
      </w:r>
    </w:p>
    <w:p>
      <w:r>
        <w:t>Gegen dieses Urteil, das dem Beschuldigten am 19. Dezember 2014 mündlich eröffnet und im Dispositiv übergeben wurde (Prot. I S. 13 ff.) und der Staatsanwaltschaft am 5. Januar 2015 schriftlich im Dispositiv zugestellt wurde (Urk. 22A), meldete der Beschuldigte gleichentags Berufung an (Urk. 23; Art. 399 Abs. 1 StPO). Nachdem ihm am 17. Februar 2015 das begründete Urteil zuge- gangen war (Urk. 25/2), reichte der Beschuldigte fristgerecht mit Eingabe vom</w:t>
      </w:r>
    </w:p>
    <w:p>
      <w:r>
        <w:rPr>
          <w:b/>
        </w:rPr>
        <w:t>E. 1.4</w:t>
      </w:r>
    </w:p>
    <w:p>
      <w:r>
        <w:t>Am 30. April 2015 wurde auf den 11. Juni 2015 zur Berufungsverhandlung vorgeladen (Urk. 37). 2. Umfang der Berufung Der Beschuldigte ficht das vorinstanzliche Urteil vollumfänglich an, weshalb keine Dispositivziffer in Rechtskraft erwachsen ist. 3. Prozessuales 3.1. Die Verteidigung hat vor Vorinstanz in prozessualer Hinsicht verschiedene Einwände erhoben, auf welche nachfolgend Bezug genommen wird. Im Beru- fungsverfahren wurden diese Einwände nicht mehr vorgebracht. 3.2. Polizei und Staatsanwaltschaft weisen den Beschuldigten zu Beginn der ersten Einvernahme in einer ihm verständlichen Sprache unter anderem darauf hin, dass er einen Übersetzer verlangen kann (Art. 158 Abs. 1 lit. d StPO). Ver- steht eine am Verfahren beteiligte Person die Verfahrenssprache nicht oder kann sie sich darin nicht genügend ausdrücken, so zieht die Verfahrensleitung einen Übersetzer bei (Art. 68 Abs. 1 StPO). Einem beigezogenen Übersetzer sind die Hinweise gemäss Art. 184 Abs. 2 lit. e und f StPO zu erteilen (Geheimhaltungs-</w:t>
      </w:r>
    </w:p>
    <w:p>
      <w:r>
        <w:t>- 5 - pflicht sowie Hinweis auf Art. 307 StGB). Das Einhalten dieser Vorschriften ist schriftlich festzuhalten (Art. 184 Abs. 2 Halbsatz 1 StPO), wobei das Einhalten dieser Schriftform eine Ordnungsvorschrift darstellt (SCHMID, Handbuch des Schweizerischen Strafprozessrechts, 2. Aufl., N 940, bei und in Fn. 381). Der Hinweis auf Art. 307 StGB (Art. 184 Abs. 2 lit. f StPO) bildet demgegenüber ein Gültigkeitserfordernis im Sinne von Art. 141 Abs. 2 StPO (BSK StPO-HEER, N 19 zu Art. 184; SCHMID, Handbuch, 2. Aufl., N 940; SCHMID, Schweizerische Strafpro- zessordnung, Praxiskommentar, 2. Aufl., N 12 zu Art. 184; ZK StPO-DONATSCH, N 34 zu Art. 184). Gemäss Art. 141 Abs. 2 StPO dürfen Beweise, welche die Strafbehörden unter Verletzung von Gültigkeitsvorschriften erhoben haben, nicht verwertet werden, es sei denn, ihre Verwertung sei zur Aufklärung schwerer Straftaten unerlässlich. Ermöglicht ein Beweis, der gemäss Art. 141 Abs. 2 StPO nicht verwertet werden darf, die Erhebung eines weiteren Beweises, so ist dieser nicht verwertbar, wenn er ohne die vorhergehende Beweiserhebung nicht möglich gewesen wäre (Art. 141 Abs. 2 StPO; sog. Fernwirkung). In der Lehre (sowie in Deutschland) wird folgende Ansicht vertreten (so BSK StPO-RUCKSTUHL, 2. Aufl., N 37 zu Art. 158; ZK StPO-GODEZI, N 36 zu Art. 158; ROXIN/SCHÜNEMANN, Strafverfahrensrecht, 27. Aufl., § 24 N 33 und N 61): Die auf eine Einvernahme ohne Belehrung folgenden Einvernahmen dürfen – trotz korrek- ter Belehrung – nur dann verwertet werden, wenn der Beschuldigte explizit auf die Unverwertbarkeit seiner früheren Aussage aufmerksam gemacht wurde (sog. qualifizierte Belehrungspflicht). Begründet wird dies damit, dass der Beschuldigte, der nicht weiss, dass eine frühere Einvernahme unverwertbar und damit pro- zessual inexistent ist, automatisch dazu tendiert, sich nicht in Widerspruch zu sei- ner ersten Aussage zu setzen, jedenfalls solange er nicht anwaltlich beraten ist. Diese Lehrmeinung ist indes „de lege lata“ abzulehnen, namentlich weil die Straf- prozessordnung – insbesondere als noch junges Gesetz – die Problematik von Verwertbarkeit und Belehrungen verhältnismässig ausführlich regelt, eine derarti- ge qualifizierte Belehrungspflicht jedoch nicht vorsieht und auch den Materialen diesbezüglich nichts zu entnehmen ist.</w:t>
      </w:r>
    </w:p>
    <w:p>
      <w:r>
        <w:t>- 6 - Vorliegend zog die Polizei anlässlich der Ersteinvernahme einen Übersetzer bei (Urk. 1 S. 2 oben; Urk. 2 S. 7.2 ganz unten). Es findet sich allerdings nirgends in den Akten ein Hinweis darauf, dass diesem die Hinweise gemäss Art. 184 Abs. 2 lit. e StPO und insbesondere lit. f StPO erteilt worden wären. Zwar ist das Ein- halten dieser Schriftform, wie erwähnt, eine Ordnungsvorschrift; dies entbindet je- doch nicht von einem minimalen Vermerk, dass der Hinweis mündlich erteilt wur- de, ansonsten zu Gunsten des Beschuldigten davon auszugehen ist, dass er un- terblieb. Da vorliegend von einer schweren Straftat im Sinne von Art. 141 Abs. 2 StPO nicht die Rede sein kann, führt dies zur Unverwertbarkeit der gesamten poli- zeilichen Ersteinvernahme (= Urk. 2 S. 6, 7 und 7.2 ). Soweit dem Beschuldigten bei der (unter korrekter Belehrung erfolgten) Zweit- einvernahme sowie bei weiteren Einvernahmen Vorhalte aus der unverwertbaren polizeilichen Ersteinvernahme gemacht wurden oder in der Befragung sonstwie auf diese polizeiliche Ersteinvernahme Bezug genommen wurde, sind die ent- sprechenden Aussagen nach Massgabe von Art. 141 Abs. 2 StPO unverwertbar. Bei Vorhalten oder sonstigen Bezugnahmen auf frühere Aussagen ist nämlich oh- ne weiteres davon auszugehen, dass sie ohne die vorgängige Befragung, auf die Bezug genommen wird, nicht möglich gewesen wären. 3.3. Polizei bzw. Staatsanwaltschaft haben dem Beschuldigten zu Beginn der ersten Einvernahme in einer ihm verständlichen Sprache die in Art. 158 Abs. 1 StPO vorgesehenen Hinweise zu erteilen. Herrschen bei einem Vorfall unklare Verhältnisse, darf die Polizei den angetroffenen Personen informelle Fragen stel- len, um in Erfahrung zu bringen, wer überhaupt als potenziell beschuldigte Person in Frage kommt bzw. wer sachdienliche Aussagen machen kann. Liegen indes keine unklaren Verhältnisse vor, darf die Polizei nicht mittels einer informellen Be- fragung zur Sache das Erteilen der vorerwähnten Hinweise hinauszögern, denn dadurch würde der Sinn und Zweck der gesamten Regelung unterlaufen (SCHMID, Handbuch, N 859, in Fn. 186). Unterbleibt ein Hinweis im erwähnten Sinne, ist die entsprechende Aussage „in keinem Falle“, d.h. absolut unverwertbar (Art. 158 Abs. 2 StPO i.V.m. Art. 141 Abs. 1 Satz 2 StPO; SCHMID, Handbuch, N 789). Ebenfalls absolut unverwertbar</w:t>
      </w:r>
    </w:p>
    <w:p>
      <w:r>
        <w:t>- 7 - sind die aus einer absolut unverwertbaren Ersteinvernahme gewonnenen Folge- beweise (sog. Fernwirkung), und zwar unabhängig davon, ob diese ohne die vor- hergehende Beweiserhebung nicht möglich gewesen wären, denn die Regelung gemäss Art. 141 Abs. 4 StPO bezieht sich nur auf Beweiserhebungen gemäss Art. 141 Abs. 2 StPO. Obwohl vorliegend keine unklaren Verhältnisse herrschten, wurde der Beschuldig- te nach Eintreffen der Polizei am 4. Februar 2014 bereits vor Ort informell zur Sa- che befragt (dazu sogleich), während die formelle polizeiliche Ersteinvernahme (Urk. 2), von der vorstehend bereits die Rede war, erst später auf dem Polizeipos- ten erfolgte. Im Zuge der informellen Befragung vor Ort sagte der Beschuldigte unter anderem aus, er habe den Alkohol auf dem Rastplatz getrunken. Im Poli- zeirapport wurde in diesem Zusammenhang vermerkt, dass der Beschuldigte der Polizei auf entsprechende Nachfrage hin die entsprechenden Überreste (wie leere Flaschen etc.) nicht zeigen wollte und auch in den Abfallbehältern vor Ort keine solchen Überreste gefunden wurden (Urk. 1 S. 1 unten). Entsprechendes ergibt sich auch aus den späteren Einvernahmen der beiden Polizeibeamten (Urk. 7 S. 3; Urk. 9 S. 3). Diese polizeilichen Fragen dienten nicht der Klärung unklarer Verhältnisse über die Beschuldigteneigenschaft, denn der Beschuldigte wurde al- lein neben seinem Auto angetroffen und roch nach Alkohol (Urk. 2 S. 1 unten). Die entsprechenden Aussagen sind demzufolge nur verwertbar, sofern der Be- schuldigte gemäss Art. 158 Abs. 1 StPO belehrt wurde. Da diese Hinweise vor- liegend erst später erteilt wurden (Urk. 2 S. 3 Ziff. 6; Urk. 1 S. 2 oben), sind diese Aussagen absolut unverwertbar, wobei es keine Rolle spielt, ob sie im Polizei- rapport wiedergegeben oder erst in späteren Aussagen der Polizisten erwähnt wurden. 3.4. Im Rahmen der polizeilichen Ersteinvernahme machte der Beschuldigte u.a. geltend, seine Freundin (B._____) habe ihn zum erwähnten Rastplatz gefah- ren und schlug vor, diese direkt anzurufen. In der Folge unterhielt sich die anwe- sende Polizeibeamtin am Telefon mit der Freundin des Beschuldigten über den Vorfall. Im Rahmen ihrer späteren Einvernahme als Zeugin machten die Polizei- beamtin sowie teilweise auch ihr Kollege Aussagen zum Inhalt dieses Gesprächs</w:t>
      </w:r>
    </w:p>
    <w:p>
      <w:r>
        <w:t>- 8 - (Urk. 9 S. 4 f. sowie Urk. 7 S. 3 unten). In Ermangelung einer formellen Einver- nahme von B._____ als Zeugin sind auch die Aussagen der Polizeibeamten zum Inhalt des mit B._____ geführten Gesprächs unverwertbar, denn eine formelle Zeugeneinvernahme kann nicht durch Zeugnisse vom Hörensagen ersetzt wer- den. Im Übrigen war dieses Telefonat eine direkte Folge der vorerwähnten infor- mellen polizeilichen Befragung des Beschuldigten, so dass die diesbezüglichen Aussagen der beiden Polizisten schon aus diesem Grund absolut unverwertbar sind. 4. Feststellung des Sachverhalts und rechtliche Würdigung 4.1. Der Beschuldigte bestreitet nicht, dass ihn die Polizei am 4. Februar 2014, ca. um 22.25 Uhr, auf dem A1-Autobahnrastplatz C._____ (Fahrtrichtung St. Gallen) neben seinem Auto angetroffen hat und die nachfolgende Messung seines Blutalkoholwerts 1.17 Gewichtspromille ergab (Prot. I S. 9 Mitte; Urk. 5 S. 2 unten; ärztlicher Bericht: Urk. 3/6). Der Beschuldigte macht jedoch im We- sentlichen geltend, er sei weder mit seinem noch mit einem anderen Auto ge- fahren; sein Auto sei den ganzen Tag über auf dem Rastplatz parkiert gewesen; neben seinem Auto habe er sich befunden, weil D._____, die Schwester seiner Freundin, ihn kurz zuvor mit ihrem Auto (bzw. dem Auto ihres Vaters) dorthin ge- bracht habe und wieder weggefahren sei. Er habe dort gewartet, um sich von ei- nem Kollegen mit dessen Auto abholen zu lassen. Diesen Kollegen habe er je- doch telefonisch nicht erreichen können. 4.2. Der qualifiziert alkoholisierte Beschuldigte wurde unmittelbar neben dem Auto, dessen Halter er ist, angetroffen, und zwar allein auf einem Autobahnrast- platz, der per Auto einzig über die Autobahn zugänglich ist. Allein schon dieser Umstand deutet stark darauf hin, dass sich der Beschuldigte dorthin auch tatsäch- lich mit seinem Auto begeben hat. Die theoretisch denkbaren Gegenhypothesen erscheinen nämlich nach allgemeiner Lebenserfahrung sehr ungewöhnlich: dass sich der Beschuldigte, ohne selber Auto zu fahren, in alkoholisiertem Zustand zu seinem auf einem Autobahnrastplatz parkierten Auto begeben hat oder aber in nichtalkoholisiertem Zustand zum Autobahnrastplatz fuhr, um ausgerechnet dort Alkohol zu trinken.</w:t>
      </w:r>
    </w:p>
    <w:p>
      <w:r>
        <w:t>- 9 - Im Polizeirapport wurde vermerkt, der Motorraum des Fahrzeugs des Beschuldig- ten sei noch warm gewesen (Urk. 1 S. 1 unten). Diese Beweiserhebung steht nicht im Zusammenhang mit der polizeilichen Ersteinvernahme des Beschuldig- ten, sondern gehört zu den routinemässigen Handlungen, welche die Polizei bei Verdacht auf Fahren in fahrunfähigem Zustand vorzunehmen pflegt. Auch im Rahmen ihrer Zeugeneinvernahme sagten beide Polizisten aus, sie hätten damals beide die Motorhaube betastet und Wärme gefühlt (E._____: Urk. 7 S. 3 unterhalb Mitte und S. 4 oben; F._____: Urk. 9 S. 3 unten sowie S. 5 Mitte und S. 7 unten), wobei E._____ darauf hinwies, dass die Wärme – angesichts der kalten Aussen- temperatur (Februarnacht) – gut fühlbar gewesen sei (Urk. 7 S. 4 oben). In der Einvernahme vom 11. Juni 2014 wurde der Beschuldigte mit dem Umstand konfrontiert, dass die Motorhaube seines Autos gemäss Angaben der Polizisten warm gewesen sei. Dies konnte sich der Beschuldigte nicht erklären und wies da- rauf hin, dass sein Auto den ganzen Tag über dort gestanden sei. Er habe auch nicht bemerkt, dass die Polizisten die Motorhaube berührten (ähnlich: Prot. I S. 11); er bezeichnete es dann allerdings doch immerhin als möglich, dass ein Beamter die Motorhaube berührte (Urk. 5 S. 9). Anlässlich der Berufungsverhand- lung gab der Beschuldigte an, er habe nicht gesehen, dass die zwei Polizisten zum Fahrzeug gegangen seien, um die Motorhaube zu berühren. Dies hätte höchstens einer tun können. Die Polizistin sei die ganze Zeit bei ihm gestanden (Urk. 42 S. 16 f. und 20). Im Rahmen der vorinstanzlichen Einvernahme erwähnte der Beschuldigte, die Beamten hätten ihm von der gefühlten Wärme nichts gesagt; dies sei einfach spä- ter in den Akten gewesen (Prot. I S. 11). Die beiden Polizeibeamten äusserten sich hierzu in ihren jeweiligen Zeugeneinvernahmen anders: Sie hätten ihn auf diese Wärme angesprochen, worauf er keine Antwort gewusst habe (Urk. 7 S. 4 oben; Urk. 9 S. 5). Dieses Ansprechen erfolgte allerdings mitten in der, wie dar- gelegt, absolut unverwertbaren informellen polizeilichen Ersteinvernahme. Dem- zufolge ist diese Einvernahme-Sequenz ebenfalls absolut unverwertbar, so dass daraus nichts abgeleitet werden kann. Zu Gunsten des Beschuldigten ist somit</w:t>
      </w:r>
    </w:p>
    <w:p>
      <w:r>
        <w:t>- 10 - davon auszugehen, dass die Polizisten ihn nicht über ihre Wahrnehmung in Kenntnis setzten. Die klare Erwähnung der Wärmefühlung im Polizeirapport, die Tatsache, dass es sich dabei um eine polizeiliche Routinehandlung handelt und ein diesbezüglicher Irrtum wenig wahrscheinlich erscheint, und der Beschuldigte es immerhin für mög- lich hielt, dass zumindest ein Polizist die Motorhaube tatsächlich berührte, spricht insgesamt deutlich dafür, dass die Motorhaube damals auch tatsächlich warm war und die Polizisten diese Wärme tatsächlich wahrnahmen. Zumal keine Anhalts- punkte dafür bestehen, dass der Beschuldigte den Motor bloss laufen liess, ohne das Auto zu bewegen (Urk. 5 S. 8 unten sowie S. 5 ganz unten), deutet diese Wärme darauf hin, dass das Auto des Beschuldigten unmittelbar vor Eintreffen der Polizei tatsächlich in Bewegung war. Anlässlich der Berufungsverhandlung brachte die Verteidigung vor, der Inhalt des Polizeirapportes könne nicht vorbehaltlos übernommen werden. Auf Seite 1 des Rapports werde festgehalten, man habe aufgrund des noch warmen Motorraumes angenommen, dass der Wagen vor der Kontrolle bewegt worden sei. Die Tempe- ratur des Motorraumes sei nachweislich aber nicht überprüft worden. Beide Poli- zisten hätten einräumen müssen, dass die Motorhaube damals nicht geöffnet worden sei. Zudem sei es ein offenes Geheimnis, dass Polizisten vor Zeugen- befragungen die Polizeirapporte konsultieren würden, um sich die Angelegenheit in Erinnerung zu rufen. Es bestehe daher die Gefahr, dass danach nicht das wie- dergegeben werde, woran man sich tatsächlich erinnere, sondern das, was man im Rapport festgehalten oder gelesen habe. Nachdem die Polizisten vor ihrer Be- fragung im Rapport gelesen hätten, dass der Motorraum warm gewesen sei, hät- ten sie sich möglicherweise keine Blösse mehr geben können. Entsprechend hät- ten sie behauptet, man habe durch Berühren der Motorhaube Rückschlüsse auf die Temperatur des Motors gezogen (Urk. 43 S. 6 ff.). Der Auffassung der Verteidigung kann nicht gefolgt werden. Wie erwähnt, wurde bereits in dem vom Polizeibeamten E._____ erstellten Polizeirapport festgehalten, dass der Motorraum des Fahrzeugs noch warm gewesen sei (Urk. 1 S. 1). Es ist nicht ersichtlich – und wurde auch nicht dargelegt –, weshalb E._____ bereits ei-</w:t>
      </w:r>
    </w:p>
    <w:p>
      <w:r>
        <w:t>- 11 - nen falschen Rapport erstellt haben sollte. Beide Polizeibeamten haben im Rah- men ihrer Zeugeneinvernahme sodann klar und unmissverständlich ausgeführt, dass die Motorhaube noch warm gewesen sei (Urk. 7 S. 3 f.; Urk. 9 S. 3, 5 und 7). Selbst wenn es im Sinne der Verteidigung zutreffen sollte, dass die als Zeugen befragten Polizeibeamten sich in Tat und Wahrheit nicht mehr erinnern konnten, sondern nur deshalb entsprechend aussagten, weil sie vor ihrer Einvernahme den Rapport erneut lasen, vermag dies nach dem Gesagten nichts daran zu ändern, dass keinerlei Anhaltspunkte für einen unrichtig erstellten Rapport bestehen. Die Aussagen der Polizeibeamten stehen im Übrigen auch nicht in Widerspruch zum Polizeirapport, in welchem von der Wärme des Motorraumes die Rede ist (Urk. 1 S. 1). Es ist davon auszugehen, dass die Polizeibeamten von der Wärme der Motorhaube auf die Wärme des Motorraumes geschlossen haben. Die Poli- zeibeamtin F._____ erwähnte ausserdem, dass sie die Motorhaube nicht geöffnet hätten, da sie die Wärme des Motors schon auf der Motorhaube gefühlt hätten (Urk. 9 S. 7). Im Übrigen müssen die Polizeibeamten auch einen Anlass gehabt haben, den Beschuldigten einer Alkoholkontrolle zu unterziehen. Im Rapport wird diesbezüglich festgehalten, dass der Beschuldigte neben seinem Fahrzeug ste- hend angetroffen worden sei, wobei bei ihm Alkoholmundgeruch feststellbar ge- wesen sei. Aufgrund des noch warmen Motorraumes des Fahrzeugs sei man da- von ausgegangen, dass das Fahrzeug kurz zuvor bewegt worden sei (Urk. 1 S. 1). Dass die Polizeibeamten in der Folge Massnahmen zur Feststellung der Fahrunfähigkeit durchführten, erscheint vor diesem Hintergrund ohne Weiteres nachvollziehbar. Nach dem Gesagten ist gestützt auf die Aussagen der Polizei- beamten davon auszugehen, dass der Motor des Fahrzeugs noch warm war. Aus dem Polizeirapport ergibt sich weiter Folgendes (Urk. 1 S. 2 oben): Nachdem beim Beschuldigten ein Atemlufttest durchgeführt und dieser zu einem positiven Ergebnis geführt hatte, akzeptierte der Beschuldigte den gemessenen Wert nicht und verweigerte zunächst eine Blutentnahme. Dieses Verhalten erscheint zu- nächst einmal widersprüchlich, denn gerade das Anzweifeln des Atemlufttests würde die Durchführung einer Blutprobe nahe legen.</w:t>
      </w:r>
    </w:p>
    <w:p>
      <w:r>
        <w:t>- 12 - Im Übrigen deutet auch die verweigerte Mitwirkung des Beschuldigten an einer Blutentnahme darauf hin, dass er etwas zu verbergen hatte: In diesem Zu- sammenhang brachte der Beschuldigte in der Einvernahme vom 11. Juni 2014 spontan Folgendes vor (Urk. 5 S. 10): „Ich möchte noch sagen, dass man mich gezwungen hat, Blut zu geben; ich habe panische Angst vor Spritzen [...].“ Im Formular des Instituts für Rechtsmedizin finden sich indes keinerlei Hinweise auf derartige Panikzustände, zumal in der Rubrik „Verhalten“ die Deskription „ru- hig/unauffällig“ angekreuzt wurde (Urk. 3/3 S. 2). Seine Spritzenangst begründete der Beschuldigte alsdann wie folgt (= Fortsetzung des vorerwähnten Zitats): „ [...] weil ich in Bosnien einmal verletzt wurde durch eine Mine, die mein Vater ent- schärfen wollte, die explodiert ist. Ich war 2 Monate im Spital und bekam damals viele Spritzen und hatte viele Operationen und seit damals habe ich panische Angst vor Spritzen.“ Schon dass ein Vater eine Mine entschärft, ohne seinen Sohn vorher in Sicherheit zu bringen, erscheint wenig plausibel. Hätte der Vater die Mine zudem tatsächlich zu entschärfen versucht und wäre sie bei diesem Vorgang explodiert, müsste aller Wahrscheinlichkeit nach vor allem auch der Va- ter mindestens schwer verletzt worden sein, was, wenn es sich tatsächlich so verhalten hätte, in die natürliche Schilderung eines solchen Vorfalls eingeflossen wäre; die vorliegende Schilderung erweckt aber den Eindruck, als wäre einzig der Beschuldigte verletzt worden. All dies deutet darauf hin, dass es sich bei der an- geblichen Spritzenphobie des Beschuldigten um eine Schutzbehauptung handelt. Begründet der Beschuldigte seine Verweigerungshaltung gegenüber einer Blut- probe mit einer Schutzbehauptung, spricht dieses Verhalten deutlich zu seinen Ungunsten. Da das SVG in diesem Bereich strafrechtlich sanktionierte Mitwir- kungspflichten des Fahrzeuglenkers vorsieht (vgl. Art. 91a SVG), kann die vorlie- gende Verweigerung zudem zu Lasten des Beschuldigten gewertet werden, ohne dass dadurch gegen das Verbot des Selbstbelastungszwangs (Art. 113 Abs. 1 StPO) verstossen wird. 4.3. Unabhängig von den Aussagen des Beschuldigten, wie er überhaupt auf den fraglichen Rastplatz kam bzw. was er dort tat bzw. zu machen beabsichtigte (dazu nachfolgend), belastet ihn die Indizienlage schwer.</w:t>
      </w:r>
    </w:p>
    <w:p>
      <w:r>
        <w:t>- 13 - 4.4. Die eingangs erwähnte theoretisch denkbare Hypothese, wonach der Be- schuldigte auf den Rastplatz fuhr, um erst dort Alkohol zu trinken, wird vom Be- schuldigten nicht vorgebracht und es bestehen auch sonst keine Hinweise, die in diese Richtung deuten. Auf die in der Einvernahme vom 14. Mai 2014 offen ge- stellte Frage hin, zum Vorfall Stellung zu nehmen, konnte der Beschuldigte die vorerwähnte Indizienlage jedenfalls nicht mit einer spontanen Schilderung auch nur ansatzweise plausibel erklären. Erst im Zuge dieser Einvernahme (Urk. 4) sowie auch der nachfolgenden Einvernahmen (insbesondere Urk. 5) ergab sich der nachfolgende Geschehensablauf (Darstellung des Beschuldigten). 4.4.1. Der Beschuldigte führte aus, er sei am Morgen des 4. Februar 2014, ca. um 06:45 Uhr, von zu Hause in G._____ aus mit seinem Auto losgefahren (Urk. 5 S.</w:t>
      </w:r>
    </w:p>
    <w:p>
      <w:r>
        <w:rPr>
          <w:b/>
        </w:rPr>
        <w:t>E. 6</w:t>
      </w:r>
    </w:p>
    <w:p>
      <w:r>
        <w:t>März 2015 die Berufungserklärung ein (Urk. 28; Art. 399 Abs. 3 StPO). Mit Prä- sidialverfügung vom 24. März 2015 übermittelte der Kammerpräsident die Beru- fungserklärung der Staatsanwaltschaft, um gegebenenfalls Anschlussberufung zu erheben oder ein Nichteintreten auf die Berufung zu beantragen (Urk. 31). Die Staatsanwaltschaft teilte mit Eingabe vom 7. April 2015 mit, sie verzichte auf eine Anschlussberufung und beantrage die Bestätigung des vorinstanzlichen Urteils (Urk. 33).</w:t>
      </w:r>
    </w:p>
    <w:p>
      <w:r>
        <w:rPr>
          <w:b/>
        </w:rPr>
        <w:t>E. 7</w:t>
      </w:r>
    </w:p>
    <w:p>
      <w:r>
        <w:t>Die Kosten des Berufungsverfahrens werden dem Beschuldigten auferlegt.</w:t>
      </w:r>
    </w:p>
    <w:p>
      <w:r>
        <w:rPr>
          <w:b/>
        </w:rPr>
        <w:t>E. 7.1</w:t>
      </w:r>
    </w:p>
    <w:p>
      <w:r>
        <w:t>Ausgangsgemäss ist die erstinstanzliche Kostenregelung (Dispositivziffern 5 und 6) zu bestätigen.</w:t>
      </w:r>
    </w:p>
    <w:p>
      <w:r>
        <w:rPr>
          <w:b/>
        </w:rPr>
        <w:t>E. 7.2</w:t>
      </w:r>
    </w:p>
    <w:p>
      <w:r>
        <w:t>Im Rechtsmittelverfahren tragen die Parteien die Kosten nach Massgabe ihres Obsiegens oder Unterliegens (Art. 428 Abs. 1 StPO). Der Beschuldigte un- terliegt mit seinen Berufungsanträgen vollumfänglich, weshalb ihm die Kosten des Berufungsverfahrens aufzuerlegen sind. Es wird erkannt: 1. Der Beschuldigte A._____ ist schuldig des qualifizierten Fahrens in fahrun- fähigem Zustand im Sinne von Art. 91 Abs. 2 lit. a SVG. 2. Der Beschuldigte wird bestraft mit einer Geldstrafe von 30 Tagessätzen zu Fr. 30.– sowie mit einer Busse von Fr. 300.–. 3. Der Vollzug der Geldstrafe wird aufgeschoben und die Probezeit auf 2 Jahre festgesetzt. Die Busse ist zu bezahlen. 4. Bezahlt der Beschuldigte die Busse schuldhaft nicht, so tritt an deren Stelle eine Ersatzfreiheitsstrafe von 3 Tagen. 5. Die erstinstanzliche Kostenregelung (Dispositivziffern 5 und 6) wird bestätigt. 6. Die zweitinstanzliche Gerichtsgebühr wird festgesetzt auf Fr. 3000.–.</w:t>
      </w:r>
    </w:p>
    <w:p>
      <w:r>
        <w:rPr>
          <w:b/>
        </w:rPr>
        <w:t>E. 8</w:t>
      </w:r>
    </w:p>
    <w:p>
      <w:r>
        <w:t>Mündliche Eröffnung und schriftliche Mitteilung im Dispositiv an − die Verteidigung im Doppel für sich und zuhanden des Beschuldigten (übergeben) − die Staatsanwaltschaft Zürich-Limmat</w:t>
      </w:r>
    </w:p>
    <w:p>
      <w:r>
        <w:t>- 28 - sowie in vollständiger Ausfertigung an − die Verteidigung im Doppel für sich und zuhanden des Beschuldigten − die Staatsanwaltschaft Zürich-Limmat und nach unbenütztem Ablauf der Rechtsmittelfrist bzw. Erledigung allfälliger Rechtsmittel an − die Vorinstanz − die Koordinationsstelle VOSTRA mit Formular A − das Migrationsamt des Kantons Zürich − das Strassenverkehrsamt des Kantons Zürich, Abteilung Administrativ- massnahmen, 8090 Zürich (PIN-Nr. 00.026.125.871).</w:t>
      </w:r>
    </w:p>
    <w:p>
      <w:r>
        <w:rPr>
          <w:b/>
        </w:rPr>
        <w:t>E. 9</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11. Juni 2015 Der Präsident: Die Gerichtsschreiberin: lic. iur. P. Marti lic. iur. C. Laufer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