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SB150092 vom 14. Juli 2015</w:t>
      </w:r>
    </w:p>
    <w:p>
      <w:r>
        <w:t>ZH Obergericht, 2015-07-14, DE</w:t>
      </w:r>
    </w:p>
    <w:p>
      <w:r>
        <w:rPr>
          <w:b/>
        </w:rPr>
        <w:t xml:space="preserve">Quelle: </w:t>
      </w:r>
      <w:r>
        <w:t>https://mcp.opencaselaw.ch/entscheid/zh_obergericht_SB150092</w:t>
      </w:r>
    </w:p>
    <w:p>
      <w:r>
        <w:t>FR: ZH_OBERGERICHT SB150092 du 14 juillet 2015</w:t>
      </w:r>
    </w:p>
    <w:p>
      <w:r>
        <w:t>IT: ZH_OBERGERICHT SB150092 del 14 luglio 2015</w:t>
      </w:r>
    </w:p>
    <w:p>
      <w:pPr>
        <w:pStyle w:val="Heading2"/>
      </w:pPr>
      <w:r>
        <w:t>Erwägungen</w:t>
      </w:r>
    </w:p>
    <w:p>
      <w:r>
        <w:rPr>
          <w:b/>
        </w:rPr>
        <w:t>E. 1</w:t>
      </w:r>
    </w:p>
    <w:p>
      <w:r>
        <w:t>Mit Urteil 29. Januar 2015 (Urk. 83) verurteilte das Bezirksgericht Uster den Beschuldigten wegen gewerbsmässigen Diebstahls, mehrfacher Sachbe- schädigung und mehrfachen Fahrens ohne Bewilligung und bestrafte ihn mit 38 Monaten Freiheitsstrafe sowie einer Busse von Fr. 1'000.– als Zusatzstrafe zu ei- ner mit Strafbefehl der Staatsanwaltschaft Basel-Landschaft vom 8. Mai 2014 ausgesprochenen Strafe. Des Weiteren wurde ein vom ministère public du canton</w:t>
      </w:r>
    </w:p>
    <w:p>
      <w:r>
        <w:t>- 5 - du Jura Porrentruy am 27. November 2013 ausgesprochener bedingter Vollzug einer Geldstrafe von 90 Tagessätzen zu Fr. 30.– widerrufen, über beschlagnahm- te Vermögenswerte entschieden und festgestellt, dass der Beschuldigte der Ge- schädigten B._____ AG dem Grundsatze nach schadenersatzpflichtig ist; Letzte- res unter Verweisung der Geschädigten zur genauen Feststellung des Umfangs des Schadenersatzanspruchs auf den Zivilweg. 2.1. Gegen dieses Urteil meldete der damalige amtliche Verteidiger des Be- schuldigten, Rechtsanwalt Dr. iur. X2._____, am 2. Januar 2015 (Urk. 76) fristge- recht Berufung an. Nachdem ihm das begründete Urteil am 9. Februar 2015 zu- gestellt worden war (vgl. Urk. 80), liess er die – vorerst noch unbeschränkte – Be- rufungserklärung vom 27. Februar 2015 (Urk. 86) folgen. Mit Präsidialverfügung vom 5. März 2015 (Urk. 89) wurde Rechtsanwalt lic. iur. X1._____ als neuer amt- licher Verteidiger des Beschuldigten eingesetzt. Dieser reichte innert ihm mit der- selben Verfügung angesetzten Frist unter dem 20. März 2015 namens des Be- schuldigten eine präzisierende Berufungserklärung ein (Urk. 94). 2.2. Während sich die Privatklägerin innert ihr angesetzter Frist nicht verlau- ten liess, verzichtete die Anklägerin mit Eingabe vom 15. April 2015 (Urk. 97) auf Anschlussberufung.</w:t>
      </w:r>
    </w:p>
    <w:p>
      <w:r>
        <w:rPr>
          <w:b/>
        </w:rPr>
        <w:t>E. 1.1</w:t>
      </w:r>
    </w:p>
    <w:p>
      <w:r>
        <w:t>Während der Sachverhalt und dessen rechtliche Würdigung im ange- fochtenen Entscheid im Übrigen nicht strittig sind, ficht der Beschuldigte die vor- instanzliche Qualifikation der Diebstähle als gewerbsmässig im Sinne von Ziffer 2 des Art. 139 StGB an. Er macht geltend, es könne aufgrund der geringen Anzahl der Delikte (zwei im März und drei anfangs April 2014) noch nicht davon ausge- gangen werden, dass er sich darauf eingerichtet habe, regelmässige Einnahmen durch Diebstähle von der Art der begangenen zu erzielen. Es seien schlicht und einfach Diebestouren gewesen, damit ihm finanziell nicht die Luft ausgehe. Der Beschuldigte habe mit seinen Kindern zurück nach D._____ gewollt und sich da- her in D._____ mit EUR 1'200 aus dem Mietvertrag auskaufen müssen. Aus die- ser Notlage heraus respektive um dieses Geld zu beschaffen, habe er sich zu den Diebstählen hinreissen lassen. Zudem sei es gar nicht möglich, durch derartige Kupferdiebstähle Einnahmen zu erzielen, die auf Dauer die Lebenshaltungskos-</w:t>
      </w:r>
    </w:p>
    <w:p>
      <w:r>
        <w:t>- 7 - ten zu finanzieren vermöchten. Unter Berücksichtigung sämtlicher Umstände sei der Aufwand viel zu gross und der Ertrag zu klein (Urk. 70 S. 7, Urk. 102 S. 3 ff.).</w:t>
      </w:r>
    </w:p>
    <w:p>
      <w:r>
        <w:rPr>
          <w:b/>
        </w:rPr>
        <w:t>E. 1.2</w:t>
      </w:r>
    </w:p>
    <w:p>
      <w:r>
        <w:t>Die Vorinstanz bejahte eine Gewerbsmässigkeit und erwog diesbezüg- lich, der Beschuldigte habe vier Delikte selber ausgeführt und bei einem als Mittä- ter mitgewirkt. Die Taten seien alle innerhalb von zwei Wochen verübt worden, wobei der Beschuldigte persönlich einen Nettoerlös von EUR 1'200 und die Täter insgesamt einen Bruttoerlös von ca. Fr. 23'200.– erzielt hätten. Pro Tat hätte der Beschuldigte anerkanntermassen einen Erlös von EUR 300 bis EUR 500 erzielt, mithin ein Tageseinkommen von rund EUR 100. Der Beschuldigte habe selber ausgeführt, sein Ziel sei gewesen, die Kosten für Strom und Miete durch seine Diebestouren zu decken. Damit sei es ihm darum gegangen, durch seine delikti- sche Tätigkeit einen namhaften Betrag an seinen Lebensunterhalt zu erwirtschaf- ten, ohne einer geregelten Arbeit nachzugehen. Auch hinsichtlich der aufgewen- deten Zeit seien die Taten als berufsmässig zu qualifizieren, da das gleichzeitige Nachgehen einer geregelten Arbeit nicht möglich wäre. Angesichts dieses Verhal- tens sowie der ausgewiesenen deliktischen Laufbahn und der Aussage des Be- schuldigten, zur Verübung eines oder mehrerer Diebstähle in die Schweiz ge- kommen zu sein, sah es die Vorinstanz als erwiesen an, dass der Beschuldigte bereit war, weitere Diebstähle zu verüben (Urk. 83 S. 11). 2.1. Was die theoretischen Aspekte der Gewerbsmässigkeit gemäss Art. 139 Ziff. 2 StGB angeht, so wurde die höchstrichterliche Rechtsprechung von Verteidigung und Vorinstanz zutreffend dahingehend zitiert, dass eine solche vor- liegt, wenn der Täter berufsmässig handelt. Dies ist gegeben, wenn sich aus der Zeit und den Mitteln, die der Täter aufwendet, aus der Häufigkeit der Einzelakte innerhalb eines bestimmten Zeitraumes sowie aus den angestrebten und erzielten Einkünften ergibt, dass er die deliktische Tätigkeit nach der Art des Berufs ausübt (Urk. 70 S. 6, Urk. 83 S. 10 f.). Diese abstrakte Umschreibung kann jedoch nur Richtlinienfunktion haben. Insbesondere liegt die Grenze für die Annahme der Gewerbsmässigkeit nicht allzu hoch: Eine quasi "nebenberufliche" deliktische Tä- tigkeit kann bereits genügen. Wesentlich ist – wie bereits im angefochtenen Ent- scheid angeführt (Urk. 83 S. 11) –, dass der Täter die Tat bereits mehrfach be-</w:t>
      </w:r>
    </w:p>
    <w:p>
      <w:r>
        <w:t>- 8 - gangen hat, dass er in der Absicht handelte, ein Erwerbseinkommen zu erlangen, und dass aufgrund seiner Taten geschlossen werden muss, er sei zu einer Viel- zahl von unter die fraglichen Tatbestände fallenden Taten bereit gewesen (BGE 119 IV 129 E. 3a, BGE 123 IV 113 E. 2c, BGer 6B_1077/2014 vom 21. April 2015 E. 3). 2.2. Was die Gewerbsmässigkeit im vorliegenden Fall angeht, ist vorab festzustellen, dass eine mehrfache Tatbegehung erfolgte. Als Mittäter wirkte der Beschuldigte bei fünf Diebstählen innert nur gerade zwei Wochen mit. Diese Ta- ten wurden vom Beschuldigten und seinen wechselnden Mittätern sodann einzig und alleine in der Absicht begangen, die dabei erbeuteten Kupfererdungsseile je- weils gleichentags zu verkaufen, was so auch geschah: Zwischen dem 21. März 2014 und dem 3. April 2014 lösten die Mittäter auf diese Art bei der F._____ AG insgesamt Fr. 23'205.– (vgl. Urk. 20/1-5). Die inkriminierten Taten waren damit eindeutig und ausschliesslich auf eine Ertragsgewinnung beträchtlichen Ausmas- ses ausgerichtet. Wenn der Beschuldigte lediglich einräumt, pro Tour EUR 300 bis EUR 500 respektive insgesamt EUR 1'200 erhalten und den Rest für Auto- und Reisekosten sowie die Anteile der Mittäter ausgegeben zu haben (Prot. I S. 16), vermag dies angesichts des hohen Erlöses einerseits zu erstaunen, stellt andererseits aber immer noch ein Vielfaches seines in D._____ erzielten Monats- lohnes dar (er bezifferte diesen auf EUR 90-100, was einem mittleren Gehalt in D._____ entspreche; Urk. 30 S. 5, Prot. I S. 8 f., Prot. II S. 8). Nicht zuletzt ist zu berücksichtigen, dass es sich bei diesen EUR 1'200 um den Erlös aus einer ledig- lich zweiwöchigen Delinquenz handelte. Dass sich der Beschuldigte, wie von der Verteidigung vorgebracht (Urk. 94 S. 4, Urk. 102 S. 4), in einer Notlage befand und in E._____ [Staat in Westeuropa] vom Sozialamt unterstützt wurde, welches seine Miet- und Stromkosten direkt bezahlte, spricht – auch wenn es zutreffen mag – im Übrigen keineswegs gegen die Gewerbsmässigkeit der Diebstähle. Im Gegenteil bekräftigt die Sozialhilfebedürftigkeit gerade, dass der Beschuldigte nicht in der Lage war, die Auslagen des täglichen Lebens aus legaler Arbeitstätig- keit zu erzielen, sondern zu diesem Zweck die verfahrensgegenständlichen Kup- ferdiebstähle beging. Die teilweise bereits von der Vorinstanz zitierten Aussagen des Beschuldigten (Urk. 17 S. 18, Urk. 30 S. 23 f., Prot. I S. 9) bestätigen diese</w:t>
      </w:r>
    </w:p>
    <w:p>
      <w:r>
        <w:t>- 9 - Absichten zudem. Der dem Beschuldigten nach Abzug sämtlicher Auslagen in der Schweiz verbliebene Nettobetrag stellte ohne Zweifel einen namhaften Beitrag an seine Lebenshaltungskosten dar und war sehr wohl geeignet, diese auf Dauer si- cherzustellen. Nicht zuletzt aufgrund des bei allen fünf Diebstählen im Wesentli- chen gleichbleibenden und daher planmässigen und organisierten Vorgehens ist sodann offensichtlich, dass der Beschuldigte zusammen mit seinen Mittätern – in wechselnder Besetzung oder nicht – beabsichtigte, eine unbestimmte Vielzahl weiterer Delikte mit entsprechendem Vorgehen zu begehen. Der Beschuldigte bestätigte denn auch gleich selber, dass er ohne seine Verhaftung nicht aus der Schweiz abgereist wäre, da er auch am nächsten Tag einen Auftrag gehabt hätte (Urk. 17 S. 6). Es war mithin nur seine Verhaftung, die weitere Delikte verhinderte.</w:t>
      </w:r>
    </w:p>
    <w:p>
      <w:r>
        <w:rPr>
          <w:b/>
        </w:rPr>
        <w:t>E. 3</w:t>
      </w:r>
    </w:p>
    <w:p>
      <w:r>
        <w:t>Nach Abzug eines weiteren Monats aufgrund der bereits mit Strafbefehl der Staatsanwaltschaft Basel-Landschaft vom 8. Mai 2014 ausgefällten Geldstrafe von 30 Tagessätzen ist der Beschuldigte insgesamt mit einer Freiheitsstrafe von 30 Monaten als Zusatzstrafe zum genannten Strafbefehl zu bestrafen.</w:t>
      </w:r>
    </w:p>
    <w:p>
      <w:r>
        <w:rPr>
          <w:b/>
        </w:rPr>
        <w:t>E. 4</w:t>
      </w:r>
    </w:p>
    <w:p>
      <w:r>
        <w:t>Eine Reduktion der von der Vorinstanz für das mehrfache Fahren ohne Bewilligung festgesetzten Busse von Fr. 1'000.– wird vom Beschuldigten nicht beantragt. Die Bussenhöhe erscheint im Ergebnis den Umständen denn auch an- gemessen, weshalb sie zu bestätigen ist. V. Vollzug Der aufgrund der vorliegenden Strafhöhe von 30 Monaten Freiheitsstrafe nunmehr objektiv in Betracht zu ziehende teilbedingte Vollzug der Strafe (Art. 43 Abs. 1 StGB) ist nicht zu gewähren. Einerseits ist der Beschuldigte nach eigenen Angaben Teil einer Gruppe, die einzig zum Zweck der Begehung von Kupferdieb- stählen in die Schweiz kam (Prot. II S. 7). Er ist einschlägig vorbestraft (vgl. Urk. 63). Zudem machen die heutigen Aussagen des Beschuldigten deutlich, dass er eine bedingt ausgesprochene Sanktion kaum als Strafe empfindet (Prot. II S. 13). Die Freiheitsstrafe ist mithin im vollen Umfang zu vollziehen. Die Busse ist ohnehin zu bezahlen. VI. Kosten- und Entschädigung Der Beschuldigte unterliegt mit seiner Berufung, was die rechtliche Qualifika- tion der Diebstähle als gewerbsmässig angeht. Immerhin obsiegt er mit seinem</w:t>
      </w:r>
    </w:p>
    <w:p>
      <w:r>
        <w:t>- 13 - Antrag auf Reduktion der Strafe teilweise. Die Kosten des Berufungsverfahrens, ausgenommen derjenigen der amtlichen Verteidigung, sind ausgangsgemäss zu drei Vierteln dem Beschuldigten aufzuerlegen und zu einem Viertel auf die Staatskasse zu nehmen (Art. 428 Abs.1 StPO). Die Kosten der amtlichen Vertei- digung sind auf die Gerichtskasse zu nehmen. Vorbehalten bleibt die Rückforde- rung von drei Vierteln dieser Kosten beim Beschuldigten.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