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SB150015 vom 30. Juni 2015</w:t>
      </w:r>
    </w:p>
    <w:p>
      <w:r>
        <w:t>ZH Obergericht, 2015-06-30, DE</w:t>
      </w:r>
    </w:p>
    <w:p>
      <w:r>
        <w:rPr>
          <w:b/>
        </w:rPr>
        <w:t xml:space="preserve">Quelle: </w:t>
      </w:r>
      <w:r>
        <w:t>https://mcp.opencaselaw.ch/entscheid/zh_obergericht_SB150015</w:t>
      </w:r>
    </w:p>
    <w:p>
      <w:r>
        <w:t>FR: ZH_OBERGERICHT SB150015 du 30 juin 2015</w:t>
      </w:r>
    </w:p>
    <w:p>
      <w:r>
        <w:t>IT: ZH_OBERGERICHT SB150015 del 30 giugno 2015</w:t>
      </w:r>
    </w:p>
    <w:p>
      <w:pPr>
        <w:pStyle w:val="Heading2"/>
      </w:pPr>
      <w:r>
        <w:t>Erwägungen</w:t>
      </w:r>
    </w:p>
    <w:p>
      <w:r>
        <w:rPr>
          <w:b/>
        </w:rPr>
        <w:t>E. 1</w:t>
      </w:r>
    </w:p>
    <w:p>
      <w:r>
        <w:t>Mit Urteil des Einzelgerichts am Bezirksgericht Andelfingen vom 14. Mai 2014 (Urk. 44) wurde der Beschuldigte der falschen Anschuldigung im Sinne von Art. 303 Ziff. 2 StGB, der Irreführung der Rechtspflege im Sinne von Art. 304 Ziff. 1 StGB, diverser Verstösse gegen das Strassenverkehrsgesetz sowie der Übertretung des Betäubungsmittelgesetzes und der Strassenverkehrsverordnung des Kantons Bern schuldig gesprochen. Der Beschuldigte wurde mit 10 Monaten Freiheitsstrafe sowie mit einer unbedingten Geldstrafe von 10 Tagessätzen zu Fr. 30.– und mit einer Busse von Fr. 1'000.– bestraft. Der Vollzug der Freiheits-</w:t>
      </w:r>
    </w:p>
    <w:p>
      <w:r>
        <w:t>- 6 - strafe wurde zugunsten einer ambulanten Massnahme (Suchtbehandlung) aufge- schoben, für deren Dauer zudem Bewährungshilfe angeordnet wurde. 2.1. Nach Entgegennahme des vorinstanzlichen Urteilsdispositivs am 19. Mai 2014 (vgl. Urk. 37) meldete die Staatsanwaltschaft Winterthur/Unterland mit Schreiben vom 22. Mai 2014 (Urk. 39) Berufung an und liess – nachdem ihr am 5. Januar 2015 die begründete Ausfertigung des vorinstanzlichen Entscheids zugestellt worden war (vgl. Urk. 42/2) – die Berufungserklärung vom 8. Januar 2015 (Urk. 45) folgen. 2.2. Innert ihm mit Präsidialverfügung vom 22. Januar 2015 (Urk. 47) ange- setzter Frist liess der Beschuldigte unter dem 16. Februar 2015 Anschlussberu- fung erklären (Urk. 49).</w:t>
      </w:r>
    </w:p>
    <w:p>
      <w:r>
        <w:rPr>
          <w:b/>
        </w:rPr>
        <w:t>E. 3</w:t>
      </w:r>
    </w:p>
    <w:p>
      <w:r>
        <w:t>Heute fand in Anwesenheit der Vertreterin der Anklägerin sowie des Be- schuldigten und seines amtlichen Verteidigers die Berufungsverhandlung statt (Prot. II S. 4 ff.). Der Fall ist spruchreif. II. Umfang der Berufung 1. Die Staatsanwaltschaft Winterthur/Unterland stellte anlässlich der Beru- fungsverhandlung die eingangs erwähnten Anträge (Urk. 57). Sie beantragt keine Änderung des vorinstanzlich festgesetzten Strafmasses, sondern ficht lediglich die Anordnung der ambulanten Massnahme und den dafür angeordneten Auf- schub des Vollzugs der Freiheitsstrafe sowie die Kostenauflage an. Mit seiner Anschlussberufung beantragt der Beschuldigte die Aufhebung der Schuldsprüche betreffend die falsche Anschuldigung und die Irreführung der Rechtspflege sowie eine angemessene Reduktion der Strafe (Urk. 58). 2.1. Das vorinstanzliche Dispositivziffer 1 enthält die Terminologie der am 1. Januar 2013 in Kraft getretenen Fassung des Strassenverkehrsgesetzes. Zu- mal diese nicht milder ist als die zum Zeitpunkt der begangenen Delikte geltende Version (aSVG), hätte richtigerweise Letztere zur Anwendung gelangen müssen.</w:t>
      </w:r>
    </w:p>
    <w:p>
      <w:r>
        <w:t>- 7 - Eine Korrektur des vorinstanzlichen Dispositivs drängt sich angesichts der inhaltli- chen Deckungsgleichheit beider Fassungen jedoch nicht auf. 2.2. Das vorinstanzliche Urteil wurde hinsichtlich der Dispositivziffern 1 teil- weise (alle Schuldsprüche ausser diejenigen wegen falscher Anschuldigung und Irreführung der Rechtspflege), 8 (Vormerknahme keine Zivilforderungen) und 9 teilweise (Kostenfestsetzung) nicht beanstandet und ist damit insoweit in Rechts- kraft erwachsen, was vorab festzustellen ist. III. Schuldpunkt 1. Strittig ist der inkriminierte Sachverhalt hinsichtlich zweier Äusserungen des Beschuldigten: Einerseits soll der Beschuldigte nach dem Verursachen des Unfalles gegenüber der eingetroffenen Kantonspolizei Zürich bewusst wahrheits- widrig ausgesagt haben, von einem unbekannten flüchtigen Fahrzeuglenker an- gefahren worden zu sein (Anklageziffer 1.1.4.). Andererseits bestreitet der Be- schuldigte, seine Angaben später im Kantonsspital Winterthur wiederum bewusst wahrheitswidrig dahingehend korrigiert zu haben, sein Bekannter B._____ habe das Fahrzeug gelenkt und den Unfall verursacht (Anklageziffer 1.1.5.). 2.1. Die umstrittenen inkriminierten Äusserungen des Beschuldigten erge- ben sich aus dem Polizeirapport vom 29. November 2012 (Urk. 1 S. 5). Die Ver- teidigung erhob neben materiellen Rügen vorab diesbezügliche prozessuale Ein- wände. So wies sie vor Vorinstanz (Urk. 35 S. 5 und 7) – zutreffend – darauf hin, die ausgerückten Polizeibeamten seien nie als Zeugen einvernommen worden, und machte damit implizit eine Verletzung der konventions- und verfassungsrecht- lich garantierten Konfrontationsrechts des Beschuldigten geltend. Anlässlich der heutigen Berufungsverhandlung wies sie zudem darauf hin, dass die inkriminier- ten Aussagen des Beschuldigten – sofern er diese überhaupt gemacht habe – ohne vorherige Belehrung des Beschuldigten gemäss Art. 158 StPO erfolgt seien (Urk. 58 S. 3). Bei der Beurteilung der bestrittenen Vorwürfe stellt sich mithin vor- ab die – von der Vorinstanz nicht erörterte – Frage, ob die im Polizeirapport fest- gehaltenen Aussagen des Beschuldigten als Beweismittel verwertbar sind.</w:t>
      </w:r>
    </w:p>
    <w:p>
      <w:r>
        <w:t>- 8 - 2.2.1. Eine beschuldigte Person ist vor Beginn der ersten Einvernahme ge- mäss Art. 143 und 158 StPO zu orientieren. Werden diese Hinweise unterlassen, statuiert Art. 158 Abs. 2 StPO in Verbindung mit Art. 141 Abs. 1 StPO die absolu- te Unverwertbarkeit der entsprechenden Einvernahme. Dies gilt grundsätzlich auch für polizeiliche Einvernahmen ab dem polizeilichen Ermittlungsverfahren, wobei die Polizei in engen Grenzen – vorab um sich einen ersten Eindruck über das Geschehen verschaffen zu können – informelle Befragungen durchführen darf (Riklin, OFK-StPO, Art. 158 N 2). Macht jedoch die beschuldigte Person An- gaben, die in irgendeiner Form Eingang in die Strafakte finden – sei es als Proto- kolle, Aktennotizen, Rapporte oder Berichte – sind diese nur verwertbar, wenn vorgängig die Rechtsbelehrung nach Art. 158 StPO stattgefunden hat (BSK StPO- Ruckstuhl, Art. 158 N 7). 2.2.2. Weder aus dem Polizeirapport, noch aus den übrigen Akten ergibt sich, dass der Beschuldigte von den untersuchenden Polizisten vorgängig zu den rapportierten und inkriminierten Aussagen vom 21. September 2012 auf die er- wähnten Rechte hingewiesen worden wäre. Solches erfolgte erstmals eingangs der ersten formellen polizeilichen Einvernahme am 25. September 2012 (Urk. 5/1 S. 1). Aussagen, die der Beschuldigte vor dem 25. September 2012 tätigte, sind daher prozessual nicht verwertbar. 2.3. Ab der ersten formellen Einvernahme stellte sich der Beschuldigte vor- wiegend auf den Standpunkt, er könne sich nicht mehr an derartige Äusserungen erinnern (Urk. 5/3 S. 6 f., Urk. 34A S. 17, Prot. II S. 19). Ausser den aus den an- geführten Gründen unverwertbaren Aussagen, die im Polizeirapport festgehalten sind, liegen keine weiteren Beweismittel für die inkriminierten Äusserungen vor. Da der Sachverhalt somit diesbezüglich nicht erstellt werden kann, ist der Be- schuldigte von den Vorwürfen der falschen Anschuldigung und der Irreführung der Rechtspflege freizusprechen. Ob eine Verwertung des Polizeirapports ebenfalls aufgrund eines Verstosses gegen die Teilnahmerechte des Beschuldigten ausge- schlossen wäre, kann folglich offen bleiben.</w:t>
      </w:r>
    </w:p>
    <w:p>
      <w:r>
        <w:t>- 9 - IV. Strafzumessung 1. Der Beschuldigte liess mit Anschlussberufung sowie anlässlich der Beru- fungsverhandlung beantragen, er sei milder zu bestrafen (Urk. 49 S. 2, Urk. 58 S. 1). Es ist daher im Folgenden die schuldangemessene Sanktion zu bestimmen. 2. Im angefochtenen Entscheid werden die allgemeinen Grundsätze der Strafzumessung korrekt dargelegt und es wird ebenso zutreffend auf das in Art. 49 StGB statuierte Asperationsprinzip hingewiesen (Urk. 44 S. 13 ff.). Diese Erwägungen brauchen nicht wiederholt zu werden. Ergänzend ist festzuhalten, dass die Bildung einer Gesamtstrafe im Sinne von Art. 49 Abs. 1 StGB nur bei gleichartigen Strafen möglich ist, wobei das Gericht im konkreten Fall für die ein- zelnen konkreten Normverstösse gleichartige Strafen ausfällen würde (BGE 138 IV 120 E. 5.2 mit Hinweisen).</w:t>
      </w:r>
    </w:p>
    <w:p>
      <w:r>
        <w:rPr>
          <w:b/>
        </w:rPr>
        <w:t>E. 3.1</w:t>
      </w:r>
    </w:p>
    <w:p>
      <w:r>
        <w:t>Hinsichtlich der Erfolgsaussichten einer ambulanten Massnahme äus- sern sich das Gutachten vom 9. Oktober 2013 (Urk. 12/11) sowie das Ergän- zungsgutachten vom 3. Februar 2014 (Urk. 12/14) deutlich: Es wird konstatiert, dass eine solche Behandlungsform aufgrund der Schwere des Krankheitsbildes und des Gebrauchs von verschiedenen Substanzen wie Alkohol und Drogen als nicht ausreichend intensiv gewertet werden könne (Urk. 12/14 S. 4). Einer ambu- lanten Massnahme fehlt es gemäss Gutachten mithin an der notwendigen Geeig- netheit zur Suchtbekämpfung (Urk. 12/11 S. 23 f.).</w:t>
      </w:r>
    </w:p>
    <w:p>
      <w:r>
        <w:rPr>
          <w:b/>
        </w:rPr>
        <w:t>E. 3.2</w:t>
      </w:r>
    </w:p>
    <w:p>
      <w:r>
        <w:t>Im angefochtenen Entscheid wird als Begründung für die entgegen die- sen gutachterlichen Erwägungen angeordnete ambulante Massnahme die Motiva- tionsbereitschaft des Beschuldigten für eine solche angeführt. Die Vorinstanz er- wartet, dass sich auch durch eine ambulante Massnahme der Gefahr weiterer mit der Alkohol- und Suchtmittelproblematik zusammenhängender Straftaten begeg- nen lasse (Urk. 44 S. 19).</w:t>
      </w:r>
    </w:p>
    <w:p>
      <w:r>
        <w:rPr>
          <w:b/>
        </w:rPr>
        <w:t>E. 3.3</w:t>
      </w:r>
    </w:p>
    <w:p>
      <w:r>
        <w:t>Die Vorinstanz verkennt dabei, dass die Gutachterin von vornherein nicht die fehlende Bereitschaft des Beschuldigten zu einer ambulanten therapeu- tischen Massnahme als Hindernis einer solchen anführte, sondern deren man- gelnde Eignung vielmehr auf die Schwere der Abhängigkeit des Beschuldigten zu- rückführte, der einzig durch eine stationäre Massnahme begegnet werden könne.</w:t>
      </w:r>
    </w:p>
    <w:p>
      <w:r>
        <w:t>- 17 - Triftige Gründe, von diesen gutachterlichen Feststellungen abzuweichen, wurden von der Vorinstanz keine genannt und sind auch nicht ersichtlich. Zudem kann die vorinstanzliche Überzeugung hinsichtlich der Motivation des Beschuldigten zu einer ambulanten Massnahme nicht geteilt werden. Auch wenn sich Letzterer selber als Alkoholiker bezeichnet und daher zumindest von einer gewissen Krankheitseinsicht ausgegangen werden kann, zeigt sich immer wieder eine deutliche Verharmlosung der Suchtproblematik: So ist der Beschuldigte der Meinung, er habe "andere Probleme als Alkohol und Drogen" (Urk. 34A S. 29) und er könne den Alkohol am besten bekämpfen, wenn er "keine Probleme habe" (Urk. 34A S. 9). Es ist auch nicht festzustellen, dass sich der Beschuldigte unab- hängig vom vorliegenden Verfahren von sich aus um eine ambulante Therapie bemüht hätte, wie dies zu erwarten wäre, wenn die von der Vorinstanz ange- nommene Einsicht und Behandlungsbereitschaft beim Beschuldigten tatsächlich vorhanden wären. Aus Aussagen wie "Einmal Alki, immer Alki" (Urk. 34A S. 9), "Ich weiss, dass ich mein Leben lang Probleme haben werde" (Urk. 34A S. 29, Prot. II S. 14) spricht vielmehr eine gewisse Resignation des Beschuldigten ge- genüber der Sucht. Die vom Beschuldigten geäusserte Bereitschaft zu einer am- bulanten Massnahme erscheint vor diesem Hintergrund nicht einer inneren Über- zeugung entsprungen, sondern durch das Strafverfahren und die drohende Frei- heitsstrafe respektive freiheitsentziehende stationäre Massnahme bedingt. Es ist daher nicht angezeigt, eine solche Massnahme entgegen den gutachterlichen Feststellungen für erfolgversprechend zu erachten. 3.4.1. Die Anordnung einer stationären Massnahme stellt folgerichtig die einzige mögliche Intervention dar, um einerseits den augenfällig massnahmebe- dürftigen Beschuldigten von seiner Sucht zu heilen und von weiterer Delinquenz abzuhalten sowie andererseits die Strassenverkehrsteilnehmer in Zukunft vor wei- teren Fahrten des Beschuldigten in ausserordentlich starker Alkoholisierung und damit einhergehender Gefährdung des Publikums zu schützen. Angesichts der wiederholten Delinquenz des Beschuldigten und der Schwere der von ihm began- genen Taten, welche sich insbesondere in der von ihm geschaffenen erheblichen Gefahr für Leib und Leben Dritter zeigt, sowie der konkreten Rückfallgefahr in Be- zug auf weitere derartige Delikte ist zudem zu konstatieren, dass die Anordnung</w:t>
      </w:r>
    </w:p>
    <w:p>
      <w:r>
        <w:t>- 18 - einer freiheitsentziehenden Massnahme im vorliegenden Fall verhältnismässig ist. Die Gutachterin erachtet eine stationäre, fachbezogene suchtspezifische Behand- lung inklusive Behandlung einer bekannten ADHS-Erkrankung denn auch als sinnvoll (Urk. 12/11 S. 23). Dass sie eine solche dennoch nicht als erfolgverspre- chend ansieht und deren Anordnung nicht empfiehlt, liegt an der offenkundigen Therapieunwilligkeit des Beschuldigten, welche sich sowohl anlässlich der gut- achterlichen und der vorinstanzlichen Befragung (Urk. 12/11 S. 11 und 22, Urk. 34A S. 31) als auch in der heutigen Berufungsverhandlung – mindestens in Bezug auf eine unter Zwang angeordnete stationäre Massnahme – zeigte (Prot. II S. 14 f. und 20). 3.4.2. Dass die Erfolgschancen einer Behandlung wegen weitgehend feh- lender Therapiewilligkeit nur gering sind, spricht jedoch nicht von vornherein ge- gen die Anordnung einer solchen. Allzu hohe Anforderungen an die Aussicht auf Heilung sind nämlich nicht zu stellen (BGer 6P.408/2006 und 6S.408/2006 vom 2. Dezember 2006 E. 6.3). Einem anfänglichen Fehlen der Motivation des Be- schuldigten für eine Behandlung darf demnach nicht vorschnell nachgegeben werden, da diese Haltung oftmals gerade krankheitsbedingt ist und die Herstel- lung der Therapiebereitschaft oft zum ersten Schritt einer Behandlung gehört. Die Therapiewilligkeit stellt sich mithin vielfach erst im Gespräch mit dem behandeln- den Arzt und in der Therapieumgebung ein. Gerade im Falle des Beschuldigten ist nicht von vornherein auszuschliessen, dass sich eine Behandlungsbereitschaft allenfalls im Verlaufe einer Therapie einstellen könnte. Immerhin stellte er in der heutigen Befragung nicht in Abrede, einer stationären Massnahme zu bedürfen, und äusserte gar die Absicht, sich freiwillig in eine solche begeben zu wollen. Ein- zig mit einer zwangsweisen Anordnung einer Therapie sei er nicht einverstanden (Prot. II S. 14 f.). Diese Vorbehalte des Beschuldigten zu beseitigen, wird erste Aufgabe der Therapie sein müssen. Schliesslich ist zu erwarten, das die drohen- de mehrmonatige Freiheitsstrafe ihren Teil zur Förderung einer Therapiewilligkeit des Beschuldigten beitragen wird. 3.4.3.</w:t>
      </w:r>
    </w:p>
    <w:p>
      <w:r>
        <w:rPr>
          <w:b/>
        </w:rPr>
        <w:t>E. 3.5</w:t>
      </w:r>
    </w:p>
    <w:p>
      <w:r>
        <w:t>Auch wenn die Geldstrafe in Nachachtung des Verhältnismässigkeits- prinzips für Strafen bis zu einem Jahr im Vordergrund steht, scheint von keiner Seite ernsthaft in Frage gestellt zu werden, dass es sich vorliegend aufdrängt, ei- ne Freiheitsstrafe auszufällen (die Verteidigung wies lediglich einmal darauf hin, dass aus ihrer Sicht "auch eine Geldstrafe in Betracht" käme, Urk. 58 S. 6). Ange- sichts der Hartnäckigkeit der Delinquenz des Beschuldigten und der Tatsache, dass zahlreiche Geldstrafen die ihnen zugedachte präventive Wirkung verfehlten</w:t>
      </w:r>
    </w:p>
    <w:p>
      <w:r>
        <w:t>- 14 - (vgl. Urk. 46), sowie berücksichtigend, dass der Beschuldigte mehrfach in gravie- render Weise und mit keineswegs leichtem Verschulden delinquierte, erscheint es auch der erkennenden Kammer aus general- und spezialpräventiven Gesichts- punkten nicht zweckmässig, die mildere Geldstrafe auszufällen, sondern gerecht- fertigt, den Beschuldigten mit der härteren Sanktion, der Freiheitsstrafe, zu be- strafen.</w:t>
      </w:r>
    </w:p>
    <w:p>
      <w:r>
        <w:rPr>
          <w:b/>
        </w:rPr>
        <w:t>E. 3.6</w:t>
      </w:r>
    </w:p>
    <w:p>
      <w:r>
        <w:t>Der vom Beschuldigten erfüllte Tatbestand von Art. 96 Abs. 2 SVG be- dingt, dass mit der Aussprache einer Freiheitsstrafe zwingend eine Geldstrafe zu verbinden ist. Die aus diesem Grund von der Vorinstanz ausgesprochene Geld- strafe von 10 Tagessätzen zu Fr. 30.– wird von der Anklage und von der Verteidi- gung ebenso wenig thematisiert wie die für die einfache Verletzung der Verkehrs- regeln (Fahren mit dem Kleinmototorrad auf der Autobahn), die mehrfache Über- tretung des Betäubungsmittelgesetzes sowie das Entziehen vor einer Polizeikon- trolle ausgesprochene Busse von Fr. 1'000.–. Beide erscheinen dem Verschulden sowie den persönlichen und wirtschaftlichen Verhältnissen des Beschuldigten denn auch angemessen und sind daher zu bestätigen.</w:t>
      </w:r>
    </w:p>
    <w:p>
      <w:r>
        <w:rPr>
          <w:b/>
        </w:rPr>
        <w:t>E. 4</w:t>
      </w:r>
    </w:p>
    <w:p>
      <w:r>
        <w:t>Der Beschuldigte ist somit insgesamt mit einer Freiheitsstrafe von 10 Monaten, einer Geldstrafe von 10 Tagessätzen zu Fr. 30.– sowie mit einer Busse von Fr. 1'000.– zu bestrafen. Der eine bis heute in Haft verbrachte Tag ist an die Freiheitsstrafe anzurechnen.</w:t>
      </w:r>
    </w:p>
    <w:p>
      <w:r>
        <w:rPr>
          <w:b/>
        </w:rPr>
        <w:t>E. 5</w:t>
      </w:r>
    </w:p>
    <w:p>
      <w:r>
        <w:t>Ergänzend bleibt darauf hinzuweisen, dass der Beschuldigte aufgrund di- verser am 6. Januar 2014 begangener Vergehen gegen das Strassenverkehrsge- setz sowie mehrfacher Übertretung des Betäubungsmittelgesetzes mit Strafman- dat der Staatsanwaltschaft Muri-Bremgarten vom 28. Mai 2014 zu einer bedingten Geldstrafe von 180 Tagessätzen zu Fr. 30.– sowie einer Busse von Fr. 1'500.– verurteilt wurde (vgl. Urk. 55). Da das vorinstanzliche Erkenntnis vor dem Erlass des genannten Strafmandats erging, ist die Bildung einer Zusatzstrafe im Sinne von Art. 49 Abs. 2 StGB zu den von der Staatsanwaltschaft Muri-Bremgarten ab- geurteilten Delikten im vorliegenden Verfahren – trotz nunmehr gleichartiger Stra- fen – nicht möglich und es hat mit der soeben festgesetzten Strafe sein Bewen- den.</w:t>
      </w:r>
    </w:p>
    <w:p>
      <w:r>
        <w:t>- 15 - V. Vollzug Aufgrund der vorliegenden Strafhöhe von 10 Monaten Freiheitsstrafe sowie</w:t>
      </w:r>
    </w:p>
    <w:p>
      <w:r>
        <w:rPr>
          <w:b/>
        </w:rPr>
        <w:t>E. 10</w:t>
      </w:r>
    </w:p>
    <w:p>
      <w:r>
        <w:t>Tagessätzen Geldstrafe wären die objektiven Voraussetzungen für die Gewäh- rung des bedingten Vollzugs erfüllt (Art. 42 Abs. 1 StGB). Jedoch muss dem Be- schuldigten vorliegend eine negative Legalprognose gestellt werden: Ins Gewicht fallen dabei die zahlreichen Vorstrafen (vgl. Urk. 46). Der Beschuldigte wurde in den Jahren 2006 bis 2009, aber auch erneut im Januar 2014 immer wieder straf- fällig. Zudem ist für die Prognosestellung relevant, dass der Beschuldigte in der Vergangenheit trotz laufender Probezeit rückfällig wurde. Schliesslich bejaht das Gutachten des Instituts für Rechtsmedizin der Universität Zürich vom 9. Oktober 2013 aufgrund einer multiplen Substanzmittelproblematik sowie einer Alkoholab- hängigkeit eine Rückfallgefahr des Beschuldigten gerade in Bezug auf Verkehrs- delikte (Urk. 12/11 S. 21 und 23). Wie bereits erwähnt, zeigte der Beschuldigte bis heute keine ersthaften Bemühungen, aktiv und nachhaltig gegen seine Alkohol- sucht vorzugehen. So blieb es bei einem einzigen kurzen und erfolglosen Eintritt in die Klinik ... von November 2013 bis Januar 2014. Die gutachterlichen Erkennt- nisse sind aufgrund der unveränderten äusseren Umstände nach wie vor zutref- fend. Aufgrund der ungünstigen Prognose sind die Freiheits- und die Geldstrafe zu vollziehen. Die Busse ist ohnehin zu bezahlen. VI. Massnahme 1. Mit dem angefochtenen Urteil wurde für den Beschuldigten eine ambu- lante Massnahme (Suchtbehandlung) angeordnet und der Vollzug der Freiheits- strafe zu diesem Zweck aufgeschoben. Dagegen erhob die Anklägerin Berufung; sie verlangt die Anordnung des Vollzugs der Freiheitsstrafe, eventualiter die An- ordnung einer stationären Massnahme. 2. Eine Massnahme ist anzuordnen, wenn eine Strafe allein nicht geeignet ist, der Gefahr weiterer Straftaten des Täters zu begegnen, ein Behandlungsbe- dürfnis des Täters besteht oder die öffentliche Sicherheit dies erfordert und die</w:t>
      </w:r>
    </w:p>
    <w:p>
      <w:r>
        <w:t>- 16 - Voraussetzungen der Art. 59-61, 63 oder 64 StGB erfüllt sind. Beim Entscheid über die Anordnung einer Massnahme nach Art. 59 StGB stützt sich das Gericht zwingend auf eine sachverständige Begutachtung. Diese äussert sich über die Notwendigkeit und die Erfolgsaussichten einer Behandlung des Täters, die Art und Wahrscheinlichkeit weiterer möglicher Straftaten und die Möglichkeiten des Vollzugs der Massnahme (Art. 56 Abs. 3 StGB). Das Gericht ist entsprechend dem Grundsatz der freien Beweiswürdigung nicht an die Schlussfolgerungen im Gutachten gebunden. Es darf jedoch in Fachfragen nicht ohne triftige Gründe vom Gutachten abweichen. Einzig wenn gewichtige zuverlässig begründete Tatsachen oder Indizien die Überzeugungskraft des Gutachtens ernstlich erschüttern, kann das Gericht seine eigene Meinung anstelle jener des Gutachters setzen, da an- sonsten gegen Art. 9 BV verstossen würde (BGE 129 I 57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