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SB140548 vom 12. Mai 2015</w:t>
      </w:r>
    </w:p>
    <w:p>
      <w:r>
        <w:t>ZH Obergericht, 2015-05-12, DE</w:t>
      </w:r>
    </w:p>
    <w:p>
      <w:r>
        <w:rPr>
          <w:b/>
        </w:rPr>
        <w:t xml:space="preserve">Quelle: </w:t>
      </w:r>
      <w:r>
        <w:t>https://mcp.opencaselaw.ch/entscheid/zh_obergericht_SB140548</w:t>
      </w:r>
    </w:p>
    <w:p>
      <w:r>
        <w:t>FR: ZH_OBERGERICHT SB140548 du 12 mai 2015</w:t>
      </w:r>
    </w:p>
    <w:p>
      <w:r>
        <w:t>IT: ZH_OBERGERICHT SB140548 del 12 maggio 2015</w:t>
      </w:r>
    </w:p>
    <w:p>
      <w:pPr>
        <w:pStyle w:val="Heading2"/>
      </w:pPr>
      <w:r>
        <w:t>Erwägungen</w:t>
      </w:r>
    </w:p>
    <w:p>
      <w:r>
        <w:rPr>
          <w:b/>
        </w:rPr>
        <w:t>E. 1</w:t>
      </w:r>
    </w:p>
    <w:p>
      <w:r>
        <w:t>Gegen das eingangs im Dispositiv wiedergegebene und mündlich eröffnete Urteil des Bezirksgerichts Zürich, 10. Abteilung - Einzelgericht, vom 3. Juni 2014 meldete der Beschuldigte gleichentags Berufung gemäss Art. 399 Abs. 1 StPO an (Urk. 29). Das begründete Urteil der Vorinstanz wurde den Parteien am 6. No- vember 2014 zugestellt (Urk. 33). Innerhalb der gesetzlichen Frist nach Art. 399 Abs. 3 StPO reichte der Beschuldigte das Schreiben vom 26. November 2014 als Berufungserklärung ein (Urk. 36). Die Staatsanwaltschaft Zürich-Limmat verzich-</w:t>
      </w:r>
    </w:p>
    <w:p>
      <w:r>
        <w:t>- 4 - tete innert der ihr angesetzten Frist gemäss Art. 400 Abs. 3 lit. b StPO mit Einga- be vom 5. Januar 2015 auf Anschlussberufung und beantragte die Bestätigung des erstinstanzlichen Urteils (Urk. 41), woraufhin zur Berufungsverhandlung auf den 12. Mai 2015 vorgeladen wurde (Urk. 42). Mit Eingabe vom 9. April 2015 teil- te Rechtsanwalt lic. iur. B._____ mit, dass er den Beschuldigten nicht mehr ver- teidige (Urk. 43). Zur Berufungsverhandlung erschien der Beschuldigte persönlich in Begleitung seines neuen Verteidigers Rechtsanwalt Dr. iur. X._____ (Prot. II S. 3).</w:t>
      </w:r>
    </w:p>
    <w:p>
      <w:r>
        <w:rPr>
          <w:b/>
        </w:rPr>
        <w:t>E. 2</w:t>
      </w:r>
    </w:p>
    <w:p>
      <w:r>
        <w:t>Gemäss Art. 402 StPO hat die Berufung im Umfang der Anfechtung auf- schiebende Wirkung und wird die Rechtskraft des angefochtenen Urteils dem- entsprechend gehemmt. Das Berufungsgericht überprüft somit das erstinstanzli- che Urteil nur in den angefochtenen Punkten (Art. 404 Abs. 1 StPO). Der Be- schuldigte hat seine Berufung nicht beschränkt (Urk. 41 S. 2 und Urk. 42 S. 2). Entsprechend erwächst das vorinstanzliche Urteil in keinem Punkt in Rechtskraft und ist vollumfänglich zu überprüfen.</w:t>
      </w:r>
    </w:p>
    <w:p>
      <w:r>
        <w:rPr>
          <w:b/>
        </w:rPr>
        <w:t>E. 2.1</w:t>
      </w:r>
    </w:p>
    <w:p>
      <w:r>
        <w:t>Bestreitet ein Beschuldigter die ihm vorgeworfenen Taten, ist der Sachver- halt aufgrund der Untersuchungsakten und der vor Gericht vorgebrachten Argu- mente nach den allgemein gültigen Beweisregeln zu erstellen. Gemäss der aus Art. 32 Abs. 1 BV fliessenden und in Art. 6 Ziff. 2 EMRK verankerten Maxime "in dubio pro reo" ist bis zum gesetzlichen Nachweis seiner Schuld zu vermuten, dass der einer strafbaren Handlung Beschuldigte unschuldig ist (BGE 137 IV 219, E. 7.3. mit Hinweisen; BGE 127 I 38, E. 2a; Urteil des Bundesgerichts 6B_617/ 2013 vom 4. April 2014, E. 1.2.). Angesichts der Unschuldsvermutung besteht Beweisbedürftigkeit, d.h. der verfolgende Staat hat dem Beschuldigten alle objek- tiven und subjektiven Tatbestandselemente nachzuweisen (Niklaus Schmid, a.a.O., N 216) und nicht der Beschuldigte seine Unschuld (BGE 127 I 38, E. 2a). Als Beweiswürdigungsregel besagt die Maxime, dass sich der Strafrichter nicht von der Existenz eines für den Beschuldigten ungünstigen Sachverhaltes über- zeugt erklären darf, wenn bei objektiver Betrachtung erhebliche und nicht zu un- terdrückende Zweifel bestehen, ob sich der Sachverhalt so verwirklicht hat (BGE 138 V 74, E. 7; BGE 128 I 81, E. 2 mit Hinweisen). Die Überzeugung des Richters muss auf einem verstandesmässig einleuchtenden Schluss beruhen und für den unbefangenen Beobachter nachvollziehbar sein (Hauser/Schweri/ Hartmann, Schweizerisches Strafprozessrecht, 6.A. Basel 2006, § 54 Rz 11 ff.).</w:t>
      </w:r>
    </w:p>
    <w:p>
      <w:r>
        <w:rPr>
          <w:b/>
        </w:rPr>
        <w:t>E. 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w:t>
      </w:r>
    </w:p>
    <w:p>
      <w:r>
        <w:t>- 6 -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rPr>
          <w:b/>
        </w:rPr>
        <w:t>E. 2.3</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(Niklaus Schmid, Schweizerische Strafprozessordnung, Praxis- kommentar, 2. A. Zürich/St. Gallen 2013, Art. 10, N 2a; BSK StPO-TOPHINKE, 2. A. Basel 2014, Art. 10, N 21).</w:t>
      </w:r>
    </w:p>
    <w:p>
      <w:r>
        <w:rPr>
          <w:b/>
        </w:rPr>
        <w:t>E. 2.4</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3 StPO; ZR 72 Nr. 80; Max Guldener, Beweiswürdigung und Beweislast, S. 7; Pra 2004 Nr. 51 S. 256 Ziff. 1.4.; BGE 124 IV 88, 120 1a 31 E. 2c).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(BGE 138 V 74, E. 7 mit Hinweisen). Es genügt also, wenn vernünftige Zweifel an der Schuld ausgeschlossen werden können. Hingegen darf ein Schuldspruch nie auf blosser Wahrscheinlichkeit beruhen.</w:t>
      </w:r>
    </w:p>
    <w:p>
      <w:r>
        <w:t>- 7 -</w:t>
      </w:r>
    </w:p>
    <w:p>
      <w:r>
        <w:rPr>
          <w:b/>
        </w:rPr>
        <w:t>E. 3</w:t>
      </w:r>
    </w:p>
    <w:p>
      <w:r>
        <w:t>Unbestritten und gemäss Untersuchung erstellt ist, dass sich der Be- schuldigte am fraglichen Tag ca. zur Tatzeit am Unfallort an der C._____-Strasse in Zürich aufhielt, einen dort abgestellten Töff mit seinem Auto anfuhr, anhielt, um den umgestürzten Töff mit Hilfe eines Passanten wieder aufzustellen, und an- schliessend wieder weg fuhr (Urk. 2, S. 2; Prot. I S. 8; Prot. II S. 7). Der Beschul- digte bestritt jedoch vor Vorinstanz und auch heute, dass er sein eigenes Fahr- zeug auf dem nächstliegenden Parkfeld abstellte und dabei beim Zurücksetzen in den seitlichen Parkplatz den im Parkfeld davor abgestellten grauen VW Passat touchiert und diesen beschädigt hatte (Prot. I S. 9 und Prot. II S. 8; Urk. 44, S. 5). Ausserdem machte er geltend, er sei nicht in fahrunfähigem Zustand mit dem Au- to gefahren und habe sich beim Unfall auch nicht gesetzeswidrig verhalten, denn er habe sich betreffend den Töff versichert, dass diesem kein Schaden entstan- den sei (Urk. 2, S. 2; Urk. 44, S. 6; Prot. I S. 8 und S. 10 f.; Prot. II S. 9).</w:t>
      </w:r>
    </w:p>
    <w:p>
      <w:r>
        <w:rPr>
          <w:b/>
        </w:rPr>
        <w:t>E. 4</w:t>
      </w:r>
    </w:p>
    <w:p>
      <w:r>
        <w:t>Die Vorinstanz hat die im vorliegenden Verfahren relevanten Aussagen und Beweismittel umfassend, vollständig und korrekt aufgeführt und zusammenge- fasst. Sie hat sich eingehend mit der vorliegenden Beweislage auseinanderge- setzt. Dabei hat sie die vorhandenen Beweise sowohl einzeln als auch in ihrer Gesamtheit gewürdigt und die vorliegend massgeblichen Personalbeweise einer Glaubhaftigkeitsprüfung unterzogen (Urk. 35, S. 13-16). Sie hat so insgesamt eine sorgfältige und nachvollziehbare Sachverhaltserstellung vorgenommen, die nicht zu beanstanden ist. Entsprechend kann darauf gestützt auf Art. 82 Abs. 4 StPO verwiesen werden. Die Vorinstanz gelangte nach Würdigung sämtlicher Beweis- mittel und Umstände zum Schluss, dass auch unter Einbezug der sachlichen Be- weismittel die Aussagen der Zeugen glaubhaft und überzeugender seien als jene des Beschuldigten. Dem kann unter Verweis auf die diesbezüglichen Erwägungen der Vorinstanz zugestimmt werden (Urk. 35, S. 13 f.). Die folgenden Ausführun- gen verstehen sich daher lediglich als Ergänzungen, resp. Präzisierungen.</w:t>
      </w:r>
    </w:p>
    <w:p>
      <w:r>
        <w:rPr>
          <w:b/>
        </w:rPr>
        <w:t>E. 4.1</w:t>
      </w:r>
    </w:p>
    <w:p>
      <w:r>
        <w:t>Zunächst ist bezüglich des Kollisionsschadens festzuhalten, dass keinerlei Motiv ersichtlich ist, weshalb der Anzeigeerstatter und Zeuge D._____ den Be- schuldigten zu Unrecht belasten sollte. Gemäss unbestrittener Darstellung kann- ten sich diese zuvor nicht (Urk. 15, S. 2, Prot. I S. 13). Es stehen daher weder</w:t>
      </w:r>
    </w:p>
    <w:p>
      <w:r>
        <w:t>- 8 - Rache noch irgendwelche verletzten Gefühle im Raum. Ein Grund, weshalb der Anzeigeerstatter den Beschuldigten bewusst falsch anschuldigen und sich dadurch selbst strafbar machen sollte, ist nicht ersichtlich. Dagegen spricht na- mentlich, dass der Zeuge D._____ durch ein Kollisionsgeräusch, das er gehört hatte, auf das Geschehen aufmerksam geworden war und dann weiter beobach- tete, dass der Beschuldigte rückwärts in den Parkplatz fuhr, wobei er den dort stehenden Personenwagen streifte, was der Zeuge sowohl hörte als auch sah (Urk. 15, S. 2 f.). Weiter stimmen die Angaben der Zeugen D._____ und E._____, dem Halter des beschädigten Personenwagens, auch darin überein, dass noch ein dritter unbeteiligter Mann den Vorfall beobachtete und beide erwähnen unab- hängig voneinander die Auffälligkeit, dass der Mann einen Bart trug (Urk. 15, S. 3 und Prot. I S. 13), was ein weiteres Realitätskriterium darstellt. Die Vorinstanz hat schlüssig dargelegt und zu Recht darauf hingewiesen, dass die Aussagen der Zeugen detailliert, authentisch und glaubhaft sind, da sie namentlich auch mit den Angaben des Beschuldigten bezüglich des Umfahrens und Wiederaufstellens des Töffs und dem passenden Zeitrahmen übereinstimmen (Urk. 35, S. 14 f.). Dem- gegenüber zielen die Einwendungen der Verteidigung, wonach die Aussagen der Auskunftsperson D._____ nicht glaubwürdig seien, ins Leere (Urk. 44, S. 3 f.): Aus dessen Aussagen geht klar und nachvollziehbar hervor, dass er aufgrund des Geräusches, welches durch das umfallende Motorrad verursacht wurde, auf den Vorfall aufmerksam wurde, nach draussen ging und beobachtete, wie der Be- schuldigte beim Einparken den Schaden am VW Passat verursachte (Urk. 15, S. 2 f.). Detailreich schilderte D._____ auch, dass der Beschuldigte sogar noch Münz in die Parkuhr geworfen habe (Urk. 1, S. 6 und Urk. 15, S. 3), was als Merkmal für die Glaubhaftigkeit seiner Aussagen herangezogen werden kann. Ausserdem trifft des weiteren zu, dass die Aussagen der Zeugen durch die si- chergestellten Spuren und Fotos sowie den Befund des Forensischen Instituts gestützt werden (Urk. 5 und 6 sowie Urk. 12). Der Vorinstanz ist somit beizupflich- ten, wenn sie festhält, dass insgesamt kein Anlass besteht, daran zu zweifeln, dass der Beschuldigte mit dem von ihm gefahrenen schwarzen Smart den VW Passat des Geschädigten und Zeugen E._____ beim Zurücksetzen und Einpar- ken in das hinter dem VW Passat liegende Parkfeld beschädigte (Urk. 23, S. 15).</w:t>
      </w:r>
    </w:p>
    <w:p>
      <w:r>
        <w:t>- 9 -</w:t>
      </w:r>
    </w:p>
    <w:p>
      <w:r>
        <w:rPr>
          <w:b/>
        </w:rPr>
        <w:t>E. 4.2</w:t>
      </w:r>
    </w:p>
    <w:p>
      <w:r>
        <w:t>Die vorinstanzliche Würdigung der Aussagen des Beschuldigten zu seinem Alkoholkonsum am Unfalltag erfolgte gestützt auf die übrigen Beweismittel sorg- fältig und detailliert. Überzeugend legt sie dar, dass die - erst später aufgestellte und anlässlich der Berufungsverhandlung erneuerte (Prot. II S. 9) - Behauptung des Beschuldigten, vor der Kollision mit dem Töff keinen Alkohol konsumiert zu haben, aufgrund sämtlicher Umstände unglaubhaft erscheint und als reine Schutzbehauptung zu qualifizieren ist (Urk. 35, S. 15 f.). Ergänzend ist darauf hin- zuweisen, dass der Beschuldigte gestützt auf das Ergebnis des Atem-Alkoholtests durch die Polizei von mehr als 0.80 ‰ die Anordnung einer Blutprobe unterschrift- lich akzeptierte (Urk. 3, S. 4), was ein Indiz dafür darstellt, dass er sich des über- mässigen Konsums von Alkohol im Zusammenhang mit dem Lenken eines Fahr- zeuges bewusst war. Die Vorinstanz legt auch nachvollziehbar und schlüssig dar, dass das vom Beschuldigten zu seiner Entlastung eingereichte Parkticket vom Zähringerplatz das gewonnene Beweisergebnis nicht zu erschüttern vermag (Urk. 35, S. 15). Zutreffend ist für den vorliegenden Fall als erstellt davon auszu- gehen, dass beim Beschuldigten nach dessen Betreffen zum Zeitpunkt der Blut- entnahme ein Alkoholgehalt von mindestens 0.82 g‰ festgestellt wurde (Urk. 35, S. 16; Urk. 3, S. 2 und Urk. 4, S. 2). Hinsichtlich des Nachtrunks ist auf die ur- sprüngliche Angabe des Beschuldigten abzustellen, wonach er in der Bar "…" am F._____-Platz zwei Bier getrunken hat (Urk. 1, S. 6). Gerade weil er von sich be- hauptet, ein rechtstreuer Bürger zu sein (Prot. II S. 9), ist davon auszugehen, dass er ursprünglich eine der Wahrheit entsprechende Angabe machte. Aufgrund des ärztlichen Berichts zur Alkoholanalyse gestützt auf den vom Beschuldigten geltend gemachten Nachtrunk (Urk. 2, S. 3 und Urk. 3 sowie Urk. 4) ist mit der Vorinstanz zweifelsfrei davon auszugehen, dass der Beschuldigte am 16. Februar 2013 mit einem Alkoholgehalt von mindestens 0.82 bis maximal 1.69 g‰ den gemieteten Smart von der Schaffhauserstrasse zur Zähringerstrasse und zurück (Urk. 2 und 3) lenkte und auf der C._____-Strasse in 8001 Zürich ca. 13.40 Uhr beim Einparkieren auf ein Parkfeld den ordnungsgemäss abgestellten VW Passat des Zeugen E._____ touchierte und am Rückspiegel sowie im Bereiche des rech- ten hinteren Kotflügels, resp. der Türe, beschädigte (Urk. 6), woraufhin er sich</w:t>
      </w:r>
    </w:p>
    <w:p>
      <w:r>
        <w:t>- 10 - vom Unfallort entfernte, ohne sich um den entstandenen Schaden zu kümmern (Urk. 35, S. 16).</w:t>
      </w:r>
    </w:p>
    <w:p>
      <w:r>
        <w:rPr>
          <w:b/>
        </w:rPr>
        <w:t>E. 5</w:t>
      </w:r>
    </w:p>
    <w:p>
      <w:r>
        <w:t>Die rechtliche Würdigung des Anklagesachverhaltes durch die Vorinstanz, auf deren Details erneut verwiesen werden kann, erfolgte mit überzeugender und zutreffender Begründung (Urk. 35, S. 17 f.). Die von der Vorinstanz zitierte mass- gebende Rechtsprechung des Bundesgerichtes wurde denn auch in den Urteilen 6B_186/2013 vom 26. September 2013 und 6B_796/2014 vom 13. November 2014 bestätigt. Es trifft auch zu, dass der Beschuldigte angesichts des Schadens- herganges, der Tageszeit, des bei ihm festgestellten Alkoholmundgeruchs (Urk. 3, S. 2 und Urk. 4 letzte Seite) und schliesslich der Entfernung von der Unfallstelle ohne Zurücklassen einer Mitteilung über den Verursacher des Schadens mit ho- her Wahrscheinlichkeit mit der Anordnung einer Blutprobe rechnen musste und er eine solche eventualvorsätzlich vereitelte, indem er wegfuhr und nach dem Ereig- nis weiter Alkohol konsumierte (Urk. 35, S. 19). Entsprechend ist der Beschuldigte in Bestätigung des vorinstanzlichen Entscheides des Fahrens in fahrunfähigem Zustand im Sinne von Art. 91 Abs. 1 aSVG i.V.m. Art. 31 Abs. 2 SVG und Art. 2 Abs. 1 VRV, des Vereitelns von Massnahmen zur Feststellung der Fahrunfähig- keit im Sinne von Art. 91a Abs. 1 SVG i.V.m. Art. 55 Abs. 1 SVG, und des pflicht- widrigen Verhaltens bei Unfall im Sinne von Art. 92 Abs. 1 SVG i.V.m. Art. 51 Abs. 3 SVG schuldig zu sprechen. III. Strafzumessung und Sanktion 1. Betreffend die allgemeinen Regeln der Strafzumessung und die Bildung ei- ner Gesamtstrafe kann auch hier, um Wiederholungen zu vermeiden, vollumfäng- lich auf die zutreffenden Ausführungen der Vorinstanz verwiesen werden (Urk. 35, S. 21-26). Die Vorinstanz hat insbesondere in Nachachtung der ständigen Recht- sprechung des Bundesgerichts (Urteil 6B_466/2013 vom 25. Juli 2013, Erw. 2.1 und 2.3.2; mit Hinweisen, bestätigt in Urteil 6B_375/2014 vom 28. August 2014, Erw. 2.6. a. E.) korrekterweise bei der Festsetzung der Einsatzstrafe zunächst alle objektiven und subjektiven verschuldensrelevanten Umstände beachtet, in einem</w:t>
      </w:r>
    </w:p>
    <w:p>
      <w:r>
        <w:t>- 11 - weiteren Schritt die übrigen Delikte beurteilt und aufgezeigt, in welchem Ausmass die Einsatzstrafe in Anwendung des Asperationsprinzips zu erhöhen ist und schliesslich erst nach Festlegung der (hypothetischen) Gesamtstrafe für sämtliche Delikte die allgemeinen Täterkomponenten berücksichtigt. 2. Die Vorinstanz ging bezüglich des Vereitelns von Massnahmen zur Feststel- lung der Fahrunfähigkeit unter Berücksichtigung des Eventualvorsatzes noch von einem leichten Verschulden und einer dafür angemessenen hypothetischen Ein- satzstrafe im unteren Drittel des Strafrahmens von 30 Tagessätzen Geldstrafe aus (Urk. 35, S. 21-24). Sie erhöhte diese aufgrund des Fahrens in fahrunfähigem Zustand infolge Gewichtung des objektiven und subjektiven Verschuldens als nicht mehr leicht auf 60 Tagessätze und erwog, dass die Täterkomponenten kei- nen Einfluss auf die Strafzumessung haben (Urk. 35, S. 24 f.). Diese von der Vo- rinstanz vorgenommene Strafzumessung erscheint in der Höhe insgesamt als an- gemessen und ist zu bestätigen, wenngleich das Verschulden hinsichtlich des Fahrens in fahrunfähigem Zustand unter Berücksichtigung des Alkoholwertes zu relativieren und als noch leicht einzustufen ist. Hinsichtlich der allgemeinen Ausführungen zur Festsetzung der zwingend auszu- fällenden Busse für das pflichtwidrige Verhalten bei Unfall, bei dem es sich um ei- ne Übertretung handelt, kann ein weiteres Mal auf die korrekten Erwägungen der Vorinstanz verwiesen werden. Diese fällte dafür eine Busse aus, die sie ange- sichts des Höchstbetrages von Fr. 10'000.-- aufgrund der persönlichen Verhält- nisse des Beschuldigten und des nicht mehr leichten Verschuldens auf Fr. 600.-- bemass (Urk. 35, S. 22 und 26). Diesen Erwägungen kann ebenfalls gefolgt wer- den. Gemäss Art. 106 Abs. 2 und 3 StGB ist im Urteil für den Fall, dass die Busse schuldhaft nicht bezahlt wird, zwingend eine dem Verschulden angemessene Er- satzfreiheitsstrafe von mindestens einem Tag und höchstens drei Monaten aus- zusprechen. Dabei hat sich der Richter vor Augen zu führen, dass eine allfällige Ersatzfreiheitsstrafe den Täter unabhängig von seinen finanziellen Verhältnissen entsprechend seinem Verschulden treffen soll (Hug in: Donatsch [Hrsg.]/Flachs- mann/Hug/Weder, Kommentar zum Strafgesetzbuch, 19. A., Zürich 2013, Verlag</w:t>
      </w:r>
    </w:p>
    <w:p>
      <w:r>
        <w:t>- 12 - Orell Füssli, Art. 106 N 5; BGE 134 IV 97, E. 6.3.7.1.). In ständiger Praxis er- scheint ein Umwandlungssatz von 1 Tag Ersatzfreiheitsstrafe pro Fr. 100.-- Busse auch im vorliegenden Fall als angemessen. 3. Der Beschuldigte ist entsprechend in Würdigung aller relevanten Strafzu- messungsgründe mit einer Geldstrafe von 60 Tagessätzen zu Fr. 40.-- (entspre- chend Fr. 2'400.--) sowie mit einer Busse von Fr. 600.-- zu bestrafen. IV. Vollzug Bezüglich der allgemeinen Ausführungen zur Gewährung des bedingten Vollzu- ges der Sanktion kann auf die - auch für die Geldstrafe - zutreffenden Erwägun- gen der Vorinstanz verwiesen werden (Urk. 35, S. 27). Da der Beschuldigte keine Vorstrafe aufweist, ist ihm der bedingte Strafvollzug zu gewähren und die Probezeit auf zwei Jahre festzusetzen. Zu Recht hat die Vo- rinstanz neben der Übertretungsbusse sodann auf die (zusätzliche) Ausfällung ei- ner (Verbindungs-) Busse verzichtet, bestehen doch bei dem Beschuldigten, der Ersttäter ist, keine Zweifel an der Legalbewährung (siehe hierzu BGE 134 IV 60, Erw. 7.3.1 und 7.3.2). Mit der Vorinstanz ist anzunehmen, dass er sich durch die bedingte Strafe und die weiteren Konsequenzen dieses Strafverfahrens genügend beeindrucken lassen wird, um sich künftig wohl zu verhalten (siehe hierzu BGE 134 IV 60, Erw. 7.3.1 und 7.3.2). V. Kostenfolgen 1. Ausgangsgemäss ist die vorinstanzliche Kostenregelung (Urk. 35, S. 5; Zif- fern 5 und 6) zu bestätigen (Art. 426 Abs. 1 StPO). 2. Die Kosten des Berufungsverfahrens tragen die Parteien nach Massgabe ih- res Obsiegens und Unterliegens (Art. 428 Abs. 1 StPO). Der Beschuldigte unter- liegt mit seinem Antrag auf Freispruch vollumfänglich, weshalb ihm die Kosten</w:t>
      </w:r>
    </w:p>
    <w:p>
      <w:r>
        <w:t>- 13 - des Berufungsverfahrens aufzuerlegen sind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