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SB140498 vom 31. März 2015</w:t>
      </w:r>
    </w:p>
    <w:p>
      <w:r>
        <w:t>ZH Obergericht, 2015-03-31, DE</w:t>
      </w:r>
    </w:p>
    <w:p>
      <w:r>
        <w:rPr>
          <w:b/>
        </w:rPr>
        <w:t xml:space="preserve">Quelle: </w:t>
      </w:r>
      <w:r>
        <w:t>https://mcp.opencaselaw.ch/entscheid/zh_obergericht_SB140498</w:t>
      </w:r>
    </w:p>
    <w:p>
      <w:r>
        <w:t>FR: ZH_OBERGERICHT SB140498 du 31 mars 2015</w:t>
      </w:r>
    </w:p>
    <w:p>
      <w:r>
        <w:t>IT: ZH_OBERGERICHT SB140498 del 31 marzo 2015</w:t>
      </w:r>
    </w:p>
    <w:p>
      <w:pPr>
        <w:pStyle w:val="Heading2"/>
      </w:pPr>
      <w:r>
        <w:t>Erwägungen</w:t>
      </w:r>
    </w:p>
    <w:p>
      <w:r>
        <w:rPr>
          <w:b/>
        </w:rPr>
        <w:t>E. 1</w:t>
      </w:r>
    </w:p>
    <w:p>
      <w:r>
        <w:t>Mit Urteil vom 25. Juni 2014 sprach das Bezirksgericht Zürich, 7. Abteilung Einzelgericht, den Beschuldigten A._____ schuldig der fahrlässigen Körperverlet- zung im Sinne von Art. 125 Abs. 1 StGB sowie des pflichtwidrigen Verhaltens bei Unfall im Sinne von Art. 92 Abs. 2 SVG und bestrafte ihn mit einer Geldstrafe von 150 Tagessätzen zu Fr. 80.– sowie mit einer Busse von Fr. 1'000.–. Der Vollzug der Geldstrafe wurde bei einer Probezeit von zwei Jahren aufgeschoben, wobei festgehalten wurde, dass die Busse zu bezahlen sei. Für den Fall einer schuldhaf- ten Nichtbezahlung wurde eine Ersatzfreiheitsstrafe von 10 Tagen festgesetzt. Des Weiteren wurde festgestellt, dass der Beschuldigte gegenüber der Privatklä- gerin B._____ aus dem eingeklagten Ereignis dem Grundsatze nach schadener- satzpflichtig ist, wobei die Privatklägerin zur genauen Feststellung des Umfanges des Schadenersatzanspruches auf den Weg des Zivilprozesses verwiesen wurde. Das Genugtuungsbegehren der Privatklägerin wurde auf den Weg des Zivilpro- zesses verwiesen. Die Kosten der Untersuchung sowie des gerichtlichen Verfah- rens wurden dem Beschuldigten auferlegt, aber einstweilen abgeschrieben, wobei eine Nachforderung für den Fall verbesserter wirtschaftlicher Verhältnisse vorbe- halten wurde. Letztlich wurde der Beschuldigte verpflichtet, der Privatklägerin für das gesamte Verfahren eine Prozessentschädigung von Fr. 15'000.– inkl. Baraus- lagen und Mehrwertsteuer zu bezahlen (Urk. 56, insb. S. 23 f.).</w:t>
      </w:r>
    </w:p>
    <w:p>
      <w:r>
        <w:t>- 6 -</w:t>
      </w:r>
    </w:p>
    <w:p>
      <w:r>
        <w:rPr>
          <w:b/>
        </w:rPr>
        <w:t>E. 2</w:t>
      </w:r>
    </w:p>
    <w:p>
      <w:r>
        <w:t>Gegen das am 25. Juni 2014 mündlich eröffnete Urteil liess der Beschuldigte vor Schranken Berufung anmelden (Prot. I S. 14). Mit Eingabe vom 23. Oktober 2014 reichte die Verteidigung rechtzeitig die Berufungserklärung ein, wobei sie darauf hinwies, dass das Urteil gesamthaft angefochten werde (Urk. 55/3, Urk. 57). Beweisergänzungsanträge stellte die Verteidigung keine (vgl. Urk. 57). Mit Präsidialverfügung vom 6. November 2014 wurde die Berufungserklärung der Privatklägerin sowie der Staatsanwaltschaft Zürich-Sihl zugestellt, und es wurde ihnen Frist angesetzt, um zu erklären, ob Anschlussberufung erhoben werde, oder um begründet ein Nichteintreten auf die Berufung zu beantragen (Urk. 59). Fristgerecht erklärte der Vertreter der Staatsanwaltschaft Zürich-Sihl, auf An- schlussberufung zu verzichten, und beantragte, das vorinstanzliche Urteil zu be- stätigen (Urk. 60/3, Urk. 61). Die Privatklägerin liess sich nicht vernehmen. Mit Eingabe vom 4. Dezember 2014 liess der Beschuldigte dem Gericht Angaben zu seinen finanziellen Verhältnissen sowie mit Eingabe vom 20. Januar 2015 Unter- lagen zu seinen persönlichen Verhältnissen (u.a. medizinischer Bericht, Steuerer- klärung 2012 inkl. Hilfsblätter, Miet- und Leasingverträge) einreichen (Urk. 63- Urk. 67/10).</w:t>
      </w:r>
    </w:p>
    <w:p>
      <w:r>
        <w:rPr>
          <w:b/>
        </w:rPr>
        <w:t>E. 2.1</w:t>
      </w:r>
    </w:p>
    <w:p>
      <w:r>
        <w:t>Die Aussagen des Beschuldigten, ob und wie die Privatklägerin von ihm an- gegurtet wurde, sind in der Tat wenig kohärent und wirken - zumindest teilweise - unverbindlich und uniform, was auf wenig verlässliche Depositionen hinweist. Während der Beschuldigte zu Beginn der ersten staatsanwaltschaftlichen Befra- gung am 24. April 2012 bei seiner ersten Schilderung davon sprach, die Privat- klägerin mit einer Bauchgurte fixiert zu haben (Urk. 5/1 S. 2), erwähnte er im Zu- sammenhang mit der Frage nach dem üblichen Vorgehen, normalerweise käme der Fahrgast bereits "präpariert" (d.h. mit einem Bauchgurt am Rollstuhl fixiert) und man benutze dann im Fahrzeug eine Bauchgurte, wobei man - je nach Be- hinderung der Person - auch entscheide, ob ein Dreipunktgurt nötig sei (Urk. 5/1 S. 3), um dann im weiteren Verlauf der Befragung zunächst zu deponieren, die Privatklägerin sei auf jeden Fall mit einem Bauchgurt versehen gewesen, und so- gleich anschliessend zu erwähnen, sie sei mit einer Bauchgurte und einem Drei- punktgurt gesichert gewesen (Urk. 5/1 S. 7 unten).</w:t>
      </w:r>
    </w:p>
    <w:p>
      <w:r>
        <w:t>- 10 -</w:t>
      </w:r>
    </w:p>
    <w:p>
      <w:r>
        <w:rPr>
          <w:b/>
        </w:rPr>
        <w:t>E. 2.2</w:t>
      </w:r>
    </w:p>
    <w:p>
      <w:r>
        <w:t>Im Rahmen der Stellungnahme zu den Aussagen der Privatklägerin und der Zeugen deponierte der Beschuldigte wenig verbindlich, er habe die Privatklägerin angegurtet, von jeder Seite, um dann zu ergänzen, sie angegurtet zu haben, wie normalerweise Behinderte angegurtet würden (Urk. 5/2 S. 2). Erst auf Vorhalt der diesbezüglichen Aussagen der Privatklägerin präzisierte der Beschuldigte, die Privatklägerin habe einen von ihm befestigten Gurt über die Hüfte gehabt und der Gurt über die Schultern sei auch befestigt gewesen (Urk. 5/2 S. 3). In diesem Sin- ne äusserte sich der Beschuldigte auch in der Befragung zum Augenschein (Urk. 18/4 S. 3 und S. 6). Auch vor Vorinstanz sprach der Beschuldigte verallge- meinernd davon, die Privatklägerin angeschnallt zu haben, wie es sich gehöre, und ergänzte, man schnalle eine Person so an, dass sie mit dem Kopf nicht nach vorne falle und nicht unten hinausrutschen könne (Prot. I S. 12). Hingegen unter- liess es der Beschuldigte, eine Erklärung dafür zu liefern, weshalb die Privatkläge- rin - nach seiner Meinung (vgl. der Beschuldigte in Urk. 5/1 S. 2 und S. 9) - gleichwohl unter dem Gurt hindurchgerutscht sein soll.</w:t>
      </w:r>
    </w:p>
    <w:p>
      <w:r>
        <w:rPr>
          <w:b/>
        </w:rPr>
        <w:t>E. 2.3</w:t>
      </w:r>
    </w:p>
    <w:p>
      <w:r>
        <w:t>Die Spitex-Angestellte D._____ konnte nichts dazu sagen, ob die Privatklä- gerin angegurtet wurde, da D._____ bereits gegangen war, als der Beschuldigte erneut mit dem schliesslich für den Transport verwendeten Fahrzeug am Wohnort der Privatklägerin eintraf (Urk. 7/1 S. 5 f.). Bezüglich Vorbereitung der Privatkläge- rin gab D._____ zu Protokoll, darauf geachtet zu haben, dass die Privatklägerin nicht schräg oder halbliegend, sondern richtig und bequem im Rollstuhl sitze, und sie auch nicht kippen könne (Urk. 7/1 S. 3). Es ist deshalb davon auszugehen, dass die Privatklägerin mit aufrechtem Oberkörper im Rollstuhl sass, zumal keiner der damals involvierten Personen etwas anderes zu Protokoll gab. Der Begleiter E._____ konnte sich nicht daran erinnern, ob die Privatklägerin angegurtet oder ihr Rollstuhl fixiert war [Urk. 7/2 S. 4 ('Ich habe mich nicht geachtet'); Urk. 18/3 S. 4 f.]. Das mag auf den ersten Blick erstaunen, hätte doch diese Frage (oder wie es zum Unfall kommen konnte) zumindest unmittelbar nach dem Unfall für den Zeugen - aber selbstredend auch für den Beschuldigten - ein zentrales The- ma darstellen sollen, an welches er sich noch hätten erinnern können sollen, zu- mal E._____ in seiner Befragung vom 21. August 2012 zum Hergang des Ereig- nisses recht detaillierte Angaben machen konnte (vgl. Urk. 7/2 S. 3). Anderseits</w:t>
      </w:r>
    </w:p>
    <w:p>
      <w:r>
        <w:t>- 11 - war E._____ anlässlich des Augenscheins dann - fälschlicherweise - jedoch gar der Meinung, ein anderes Fahrzeug als jenes am Unfalltag vor sich zu haben [Urk. 18/3 S. 2 f. ('Ich kann mich nicht an die gelben Handläufe erinnern')]. Auch scheint ihn das eingeklagte Ereignis aufgewühlt und durcheinander gebracht zu haben [vgl. Urk. 7/2 S. 4 ('Ich bin eher ein sensibler Mensch und das war einer meiner schlimmsten Tage'), Urk. 18/3 S. 5 ('Ich war in einem Schockzustand')]. Entgegen der Ansicht der Verteidigung vor Vorinstanz (vgl. Urk. 46 S. 11) beste- hen jedoch keine konkreten Anhaltspunkte für eine eigentliche Instruktion des Zeugen E._____ von dritter Seite im Hinblick auf dessen Befragung. Andernfalls hätte dieser klar behauptet, die Privatklägerin sei nicht angegurtet gewesen.</w:t>
      </w:r>
    </w:p>
    <w:p>
      <w:r>
        <w:rPr>
          <w:b/>
        </w:rPr>
        <w:t>E. 2.4</w:t>
      </w:r>
    </w:p>
    <w:p>
      <w:r>
        <w:t>Es ist wohl zutreffend, dass die Aussagen der Privatklägerin rund um das fragliche Angurten ebenfalls nicht konstant bzw. die Tatsachen verkennend sind. Es besteht - insbesondere aufgrund der Auswertung des Fahrtenschreibers (Dia- grammscheibe) und den Prüfprotokollen des Strassenverkehrsamtes - kein Zwei- fel, dass es sich beim anlässlich des Augenscheins am 26. September 2012 prä- sentierten Fahrzeug um jenes handelte, in welchem die Privatklägerin am 29. Mai 2011 transportiert worden war, und dass am Fahrzeug seit jenem Datum keine Änderungen bezüglich der Rückhaltevorrichtungen vorgenommen wurden (vgl. dazu den Bericht des Forensischen Instituts Zürich vom 24. Dezember 2012 in Urk. 18/5, insb. S. 6 f.). Wenn die Privatklägerin davon sprach, es habe keine Gurten im Fahrzeug gehabt (Urk. 6 S. 3) bzw. es habe die Seitengurten noch nicht gegeben (Urk. 18/2 S. 3), entspricht dies nicht den Tatsachen (vgl. dazu Urk. 18/5 S. 6 f.). Indes hielt sie konstant daran fest, nicht angegurtet worden zu sein (Urk. 6 S. 2 und S. 3; Urk. 18/2 S. 3). Dieser Umstand lässt sich unschwer mit den Ausführungen im Kurzbericht des Forensischen Instituts Zürich vom 25. September 2013 vereinbaren. Gemäss diesem Bericht bewegen sich durch einen 3-Punkte-Sicherheitsgurt gesicherte Personen bei starken Verzögerungen des Fahrzeuges soweit nach vorne, bis der Bewegungsspielraum zwischen Si- cherheitsgurt und Körper überwunden ist. Anschliessend stützt sich der Körper der angegurteten Person über den Sicherheitsgurt am Fahrzeug ab. Ein Durch- rutschen unter einem korrekt angelegten 3-Punkte-Sicherheitsgurt ist nur bei an- nährend oder vollständig auf dem Fahrzeugsitz liegenden Insassen plausibel. In</w:t>
      </w:r>
    </w:p>
    <w:p>
      <w:r>
        <w:t>- 12 - sitzender Position bewegt sich der schwerere Torso mit Kopf und Armen parallel zum leichteren Becken und den Beinen des Insassen anfänglich in der ursprüngli- chen Bewegungsrichtung nach vorne. Die für ein Durchrutschen unter dem Gurt notwendige Bewegung nach unten kann der Torso des Insassen bei einer starken Verzögerung des Fahrzeuges deshalb physikalisch nicht vollziehen. Demgegen- über bewegen sich nicht angegurtete Personen bei starken Verzögerungen des Fahrzeuges mit nahezu unverminderter Geschwindigkeit nach vorne, bis der Kör- per ungebremst auf das nächste in seiner Bewegungsrichtung liegende Bauteil am Fahrzeug trifft. Unter Einbezug des Untersuchungsergebnisses und der physi- kalischen Grundsätze im Zusammenhang mit Sicherheitsgurten ist es - gemäss Bericht - plausibler, dass die Privatklägerin im Unfallzeitpunkt nicht angegurtet war. Bei korrekt angelegtem Sicherheitsgurt und in aufrecht sitzender Position schliessen die Berichterstatter ein Durchrutschen des Fahrzeuginsassen unter dem Sicherheitsgurt hindurch aus (Urk. 21 S. 2 f.). Mithin deuten diese Ausfüh- rungen untrüglich darauf hin, dass die Privatklägerin nicht angegurtet transportiert wurde. E._____ sprach davon, die Privatklägerin sei sehr schnell an die Hinter- wand des vor ihr befindlichen Sitzes geprallt (Urk. 7/2 S. 3 und S. 6; Urk. 18/3 S. 3). Es kann auch erwähnt werden, dass der Fahrtunterbruch im Zusammen- hang mit dem Aufladen der Privatklägerin an ihrem Wohnort lediglich ca. 4 ½ Mi- nuten dauerte (Urk. 18/5, Beilage 2; vgl. auch Urk. 44 S. 6 und Urk. 46 S. 8 unten) und dass die Privatklägerin - nachdem das erste Taxifahrzeug für den Transport nicht tauglich war - in Eile war, da sie in eine Zirkusvorstellung nach Zürich wollte [Urk. 6 S. 3 ('Ich musste in den Zirkus'; 'Ich wollte unbedingt in den Zirkus'); Urk. 18/2 S. 3; vgl. auch E._____ in Urk. 7/2 S. 3 ('Wir waren natürlich verspätet') und S. 6]. Entgegen der Ansicht der Verteidigung vor Vorinstanz (Urk. 46 S. 13) bedarf es vorliegend keines Sachverständigengutachtens zur Frage des sog. 'Submarining'. Unbestritten existiert dieses Phänomen. Indes vermögen die im Bericht des Forensischen Instituts Zürich vom 25. September 2013 gemachten grundsätzlichen Ausführungen zur Konzeption von Dreipunkt-Sicherheitsgurten und dem - den Gesetzen der Physik folgenden - Verhalten von angegurteten und nichtangegurteten Insassen eines Fahrzeuges im Falle einer starken Verzögerung des Fahrzeuges zu überzeugen und führen zur Erkenntnis, dass die Privatkläge-</w:t>
      </w:r>
    </w:p>
    <w:p>
      <w:r>
        <w:t>- 13 - rin - wäre sie in der vom Beschuldigten dargestellten Art angegurtet gewesen, d.h. mit einem korrekt liegenden Dreipunkt- sowie zusätzlich einem richtig platzierten Beckengurt - beim Bremsmanöver nicht aus dem Rollstuhl katapultiert worden wäre.</w:t>
      </w:r>
    </w:p>
    <w:p>
      <w:r>
        <w:rPr>
          <w:b/>
        </w:rPr>
        <w:t>E. 2.5</w:t>
      </w:r>
    </w:p>
    <w:p>
      <w:r>
        <w:t>Auch der Erklärungsversuch des Beschuldigten (und seines Verteidigers vor Vorinstanz, vgl. Urk. 46 S. 11 f.), weshalb die Privatklägerin unter dem (Bauch-) Gurt durchgerutscht sein soll ('Ich gehe davon aus, dass die Gurte sie gestört hat und sie es sich bequemer machte, indem sie mit ihren Armen unter der Gurte durch ging'; Urk. 5/1 S. 9), vermag angesichts des Grades der Behinderung der Privatklägerin (vgl. dazu die Spitex-Angestellte D._____ in Urk. 7/1 S. 4) und ihrer - gemäss der Darstellung des Beschuldigten erfolgten - Fixation unter einer Decke (vgl. dazu Urk. 18/7 S. 16) nicht im Ansatz zu überzeugen. Dass - wie die Vertei- digung vor Vorinstanz insinuierte (Urk. 46 S. 14) - der Begleiter der Privatklägerin auf deren Wunsch oder Geheiss die Gurte gelöst haben soll, ist eine durch nichts untermauerte Spekulation. Eine solche Anweisung und die nachfolgenden Mani- pulationen wären dem Beschuldigten, der selber solches nie geltend machte, zweifellos aufgefallen. Ausserdem hätte E._____ die Frage nach der Fixation der Privatklägerin in diesem Fall ohne Weiteres beantworten können.</w:t>
      </w:r>
    </w:p>
    <w:p>
      <w:r>
        <w:rPr>
          <w:b/>
        </w:rPr>
        <w:t>E. 2.6</w:t>
      </w:r>
    </w:p>
    <w:p>
      <w:r>
        <w:t>Gemäss dem Bericht des Forensischen Institutes Zürich vom 24. Dezember 2012 fanden sich an der entsprechenden Gurte keine Spuren, welche auf ein un- fallbedingtes Zurückhalten einer Person hinweisen würden (Urk. 18/5 S. 5). Auch dies spricht dafür, dass die Privatklägerin die Dreipunkt-Gurte nicht trug, als es zum abrupten Bremsmanöver (vgl. dazu Urk. 18/5 S. 7 sowie Beilage 2) kam.</w:t>
      </w:r>
    </w:p>
    <w:p>
      <w:r>
        <w:rPr>
          <w:b/>
        </w:rPr>
        <w:t>E. 2.7</w:t>
      </w:r>
    </w:p>
    <w:p>
      <w:r>
        <w:t>Ob die Privatklägerin bei Antritt und während der Fahrt mit einer - ihren Kör- per vollständig verhüllenden - Decke versehen war, wie dies der Beschuldigte konstant behauptete (vgl. Urk. 5/1 S. 2 und S. 9, Urk. 18/4 S. 3), oder nicht (die Privatklägerin und die Zeugen verneinten bzw. konnten sich nicht an solches er- innern, vgl. Urk. 18/2 S. 3, Urk. 6 S. 5; Urk. 7/1 S. 5; Urk. 7/2 S. 4; Urk. 18/3 S. 4), kann offen bleiben. Entgegen der Behauptung des Beschuldigten war es am frü- hen Nachmittag des 29. Mai 2011 nicht etwas kälter als am Tag des Augenschei- nes (14 Grad; der Beschuldigte in Urk. 5/2 S. 3), sondern ca. 22 Grad (vgl.</w:t>
      </w:r>
    </w:p>
    <w:p>
      <w:r>
        <w:t>- 14 - www.meteoprog.ch/de/fwarchive/zurich). Indes könnte nicht ausgeschlossen wer- den, dass die Privatklägerin damals - um allfälligem Zug vorzubeugen oder ihre konkrete Behinderung etwas zu kaschieren - dennoch mit einem (leichten) Tuch oder einer (leichten) Decke versehen war.</w:t>
      </w:r>
    </w:p>
    <w:p>
      <w:r>
        <w:rPr>
          <w:b/>
        </w:rPr>
        <w:t>E. 2.8</w:t>
      </w:r>
    </w:p>
    <w:p>
      <w:r>
        <w:t>Zusammengefasst ist erstellt, dass die Privatklägerin anlässlich der Taxifahrt am 29. Mai 2011 von C._____ nach Zürich nicht angegurtet transportiert wurde.</w:t>
      </w:r>
    </w:p>
    <w:p>
      <w:r>
        <w:rPr>
          <w:b/>
        </w:rPr>
        <w:t>E. 3</w:t>
      </w:r>
    </w:p>
    <w:p>
      <w:r>
        <w:t>Unbestritten und gestützt auf die ärztlichen Berichte (vgl. Urk. 10/1, 17/3, 17/6+7) erstellt sind die durch den Sturz aus dem Rollstuhl erlittenen Verletzun- gen der Privatklägerin (dazu die Verteidigung vor Vorinstanz in Urk. 46 S. 17), welche Eingang in die Anklage fanden.</w:t>
      </w:r>
    </w:p>
    <w:p>
      <w:r>
        <w:rPr>
          <w:b/>
        </w:rPr>
        <w:t>E. 4</w:t>
      </w:r>
    </w:p>
    <w:p>
      <w:r>
        <w:t>Unbestritten blieb der Beschuldigte nicht auf der Unfallstelle und avisierte er auch nicht die Polizei, sondern fuhr die Privatklägerin ins Spital. Dieses verliess der Beschuldigte ohne der Privatklägerin oder ihrem Begleiter seine Personalien zu hinterlassen. Auf die Einwände der Verteidigung (dazu vor Vorinstanz in Urk. 46 S. 17 ff.) ist bei der rechtlichen Würdigung einzugehen.</w:t>
      </w:r>
    </w:p>
    <w:p>
      <w:r>
        <w:rPr>
          <w:b/>
        </w:rPr>
        <w:t>E. 5</w:t>
      </w:r>
    </w:p>
    <w:p>
      <w:r>
        <w:t>In Anwendung des Asperationsprinzips erscheint unter dem Aspekt der Tat- komponente für die beiden Vergehen eine Einsatzstrafe im Bereich von 75 Ta- gessätze Geldstrafe angemessen.</w:t>
      </w:r>
    </w:p>
    <w:p>
      <w:r>
        <w:rPr>
          <w:b/>
        </w:rPr>
        <w:t>E. 6</w:t>
      </w:r>
    </w:p>
    <w:p>
      <w:r>
        <w:t>Was die Täterkomponente anbelangt, hat sich das Bezirksgericht zutreffend zum Werdegang des Beschuldigten und zu seinen übrigen persönlichen Verhält- nissen verbreitet (Urk. 56 S. 17 f.). Darauf kann verwiesen werden (Art. 82 Abs. 4 StPO). Anlässlich der Berufungsverhandlung ergaben sich kaum Veränderungen in den persönlichen Verhältnissen des Beschuldigten. Mittlerweile bezieht der Be- schuldigte eine AHV-Rente in der Höhe von Fr. 1'750.–, sein Taxigewerbe halte er aufrecht, auch wenn er daran nichts mehr verdiene (Prot. II S. 7 f.). Resumiert lassen sich aus dem Werdegang und den persönlichen Verhältnissen des Be- schuldigten keine strafzumessungsrelevanten Faktoren ableiten, die über das hinaus gehen würden, was bei der Abhandlung der subjektiven Tatschwere aus- geführt worden ist. Mit anderen Worten wirken sich die persönlichen Verhältnisse des Beschuldigten strafzumessungsneutral aus. Indes erweisen sich die finanziel-</w:t>
      </w:r>
    </w:p>
    <w:p>
      <w:r>
        <w:t>- 22 - len Verhältnisse des Beschuldigten als nebulös; darauf wird noch zurückzukom- men sein.</w:t>
      </w:r>
    </w:p>
    <w:p>
      <w:r>
        <w:rPr>
          <w:b/>
        </w:rPr>
        <w:t>E. 7</w:t>
      </w:r>
    </w:p>
    <w:p>
      <w:r>
        <w:t>Der Beschuldigte ist nicht vorbestraft; indes musste er gemäss eigenen An- gaben dreimal den Führerausweis abgeben wegen Nichtbeachtens eines Rotlich- tes bzw. Nichtgewähren des Vortritts (Urk. 5/3 S. 3; vgl. auch Urk. 26/4). Dieser leicht getrübte automobilistische Leumund ist minimal straferhöhend zu gewich- ten. Strafminderungsgründe - ein eigentliches Geständnis im zentralen Punkt liegt nicht vor - sind nicht vorhanden.</w:t>
      </w:r>
    </w:p>
    <w:p>
      <w:r>
        <w:rPr>
          <w:b/>
        </w:rPr>
        <w:t>E. 8</w:t>
      </w:r>
    </w:p>
    <w:p>
      <w:r>
        <w:t>Insgesamt erscheint eine Geldstrafe von 90 Tagessätzen angemessen. Von der Ausfällung einer Busse ist - entgegen der Vorinstanz (Urk. 56 S. 19) - abzu- sehen, da insbesondere kein Fall einer sog. Schnittstellenproblematik im Stras- senverkehrsstrafrecht (vgl. dazu BGE 134 IV 82, Erw. 8.3) vorliegt.</w:t>
      </w:r>
    </w:p>
    <w:p>
      <w:r>
        <w:rPr>
          <w:b/>
        </w:rPr>
        <w:t>E. 9</w:t>
      </w:r>
    </w:p>
    <w:p>
      <w:r>
        <w:t>Wie bereits erwähnt, erscheinen die finanziellen Verhältnisse, insbesondere die Einkommenssituation, des Beschuldigten als wenig transparent. Im Beru- fungsverfahren liess er die Steuererklärung 2012 einreichen, in welcher er einen Verlust aus seiner selbständigen Tätigkeit von ca. Fr. 2'800.– deklarierte, wäh- rend seine Ehefrau ein Jahreseinkommen von ca. Fr. 17'700.– aus unselbständi- ger Erwerbstätigkeit generierte (Urk. 67/3). Im Vorverfahren bzw. vor Vorinstanz erwähnte der Beschuldigte, ca. Fr. 5'000.– brutto, d.h. Einnahmen aus Taxifahr- ten, zu verdienen, von welchem Betrag Kosten für Wohnung, Benzin, Garage etc. noch abgehe; netto verdiene er praktisch nichts (Urk. 43 S. 2; Urk. 5/3 S. 3). An- derseits gab er an, er habe fünf Autos und einen Bus sowie zwei Chauffeure und zwei Aushilfen, wobei diese Mitarbeiter grundsätzlich von deren Taxifahrterträgen entlöhnt würden (Urk. 43 S. 3). Zudem bezieht der Beschuldigte aktuell eine AHV- Rente von monatlich ca. Fr. 1'750.– (Urk. 67/2). Die Wohnung des Beschuldigten kostet monatlich Fr. 2'000–, sein Büro Fr. 875.– sowie die sieben Garagenpark- plätze je Fr. 120.– (Urk. 5/3 S. 2, Urk. 67/6+7+9). Die beiden Taxistandplätze in E._____ kosten monatlich Fr. 1'512.– (inkl. MWSt) (Urk. 67/4). Die Krankenkas- senprämie für den Beschuldigten persönlich beträgt monatlich Fr. 539.– (Urk. 67/5). Die monatlichen Leasingraten für zwei Fahrzeuge belaufen sich auf insgesamt ca. Fr. 1'260.– (Urk. 67/8 und Urk. 67/10). Diese Ausgaben legen den</w:t>
      </w:r>
    </w:p>
    <w:p>
      <w:r>
        <w:t>- 23 - Schluss nahe, dass der monatliche Bruttoumsatz des Beschuldigten bedeutend höher ausfallen muss als die angegebenen Fr. 5'000.–. Die von der Vorinstanz ausgehend von einem monatlichen Nettoeinkommen von Fr. 4'000.– festgesetzte Tagessatzhöhe von Fr. 80.– erweist sich jedenfalls als nicht zu hoch bemessen.</w:t>
      </w:r>
    </w:p>
    <w:p>
      <w:r>
        <w:rPr>
          <w:b/>
        </w:rPr>
        <w:t>E. 10</w:t>
      </w:r>
    </w:p>
    <w:p>
      <w:r>
        <w:t>Zusammengefasst erscheint eine Geldstrafe von 90 Tagessätzen à Fr. 80.– dem Verschulden und den persönlichen Verhältnissen des Beschuldigten ange- messen.</w:t>
      </w:r>
    </w:p>
    <w:p>
      <w:r>
        <w:rPr>
          <w:b/>
        </w:rPr>
        <w:t>E. 11</w:t>
      </w:r>
    </w:p>
    <w:p>
      <w:r>
        <w:t>Mit der Vorinstanz ist dem Beschuldigten der bedingte Strafvollzug unter Ansetzung einer minimalen Probezeit zu gewähren (Urk. 56 S. 19). V. Zivilansprüche Unter Hinweis auf die zutreffenden Ausführungen ist die durch die Vorinstanz ge- troffene Regelung betreffend der durch die Privatklägerin geltend gemachten Zi- vilansprüche auch die Berufungsverfahren zu bestätigen (Urk. 56 S. 19-21; Art. 82 Abs. 4 StPO).</w:t>
      </w:r>
    </w:p>
    <w:p>
      <w:r>
        <w:t>- 24 - VI. Kosten- und Entschädigungsfolgen A.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