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SB140350 vom 15. Januar 2015</w:t>
      </w:r>
    </w:p>
    <w:p>
      <w:r>
        <w:t>ZH Obergericht, 2015-01-15, DE</w:t>
      </w:r>
    </w:p>
    <w:p>
      <w:r>
        <w:rPr>
          <w:b/>
        </w:rPr>
        <w:t xml:space="preserve">Quelle: </w:t>
      </w:r>
      <w:r>
        <w:t>https://mcp.opencaselaw.ch/entscheid/zh_obergericht_SB140350</w:t>
      </w:r>
    </w:p>
    <w:p>
      <w:r>
        <w:t>FR: ZH_OBERGERICHT SB140350 du 15 janvier 2015</w:t>
      </w:r>
    </w:p>
    <w:p>
      <w:r>
        <w:t>IT: ZH_OBERGERICHT SB140350 del 15 gennaio 2015</w:t>
      </w:r>
    </w:p>
    <w:p>
      <w:pPr>
        <w:pStyle w:val="Heading2"/>
      </w:pPr>
      <w:r>
        <w:t>Erwägungen</w:t>
      </w:r>
    </w:p>
    <w:p>
      <w:r>
        <w:rPr>
          <w:b/>
        </w:rPr>
        <w:t>E. 20</w:t>
      </w:r>
    </w:p>
    <w:p>
      <w:r>
        <w:t>Tagessätze abzuziehen und der Beschuldigten mit einer Geldstrafe von 70 Tagessätzen zu bestrafen. Zusammenfassend ist der Beschuldigte mit einer Geldstrafe von 70 Tagessätzen zu Fr. 150.– sowie mit einer Busse von Fr. 3'600.– zu bestrafen. Für den Fall der schuldhaften Nichtbezahlung der Busse ist eine Ersatzfreiheits- strafe auszufällen, die sich an der Tagessatzhöhe als Umrechnungsschlüssel zu orientieren hat (vgl. BGE 134 IV 60 E. 7.3.3; Urk. 53 S. 41). Die Ersatzfreiheits- strafe für den Fall der schuldhaften Nichtbezahlung der Busse ist auf 24 Tage festzusetzen. V. Genugtuung Die Vorinstanz hat der Privatklägerin eine Genugtuung von Fr. 300.--, zuzüglich 5 % Zins ab 2. September 2013, zugesprochen und im Mehrbetrag das Genugtuungsbegehren abgewiesen (Urk. 26 S. 17). Nach Art. 49 OR ist eine Genugtuung nur geschuldet, sofern die Schwere der Verletzung es rechtfertigt. Der Eingriff muss aussergewöhnlich schwer sein und in seinen Auswirkungen das Mass einer Aufregung oder einer alltäglichen Sorge klar übersteigen (Entscheid des Bundesgerichts vom 3. Oktober 2013, 6B_94/2013; Heierli/Schnyder, BSK, Obligationenrecht, 5. Aufl. 2011, N 11 zu Art. 49 OR). Mit der Vorinstanz ist davon auszugehen, dass bei der Privatklägerin aus dem Vorfall nicht allzu gravierende Verletzungen und lediglich eine gewisse seelische Unbill resultierten (vgl. Urk. 26 S. 17). Es kann demnach nicht von einem ausser- gewöhnlich schwerem Eingriff ausgegangen werden. Das Genugtuungsbegehren der Privatklägerin ist demnach abzuweisen. VI. Kosten- und Entschädigungsfolgen Die vorinstanzliche Kostenauflage (vorinstanzliche Dispositivziffer 7 Abs. 2) ist zu bestätigen.</w:t>
      </w:r>
    </w:p>
    <w:p>
      <w:r>
        <w:t>- 21 - Im Berufungsverfahren erfolgt die Auflage der Kosten in der Regel im Verhältnis von Obsiegen und Unterliegen der Verfahrensbeteiligten (Art. 428 Abs. 1 StPO). Da der angefochtene Entscheid zu Ungunsten des Beschuldigten abgeändert wird, während auch die Staatsanwaltschaft mit ihren Anträgen nicht vollends durchdringt und unter Berücksichtigung, dass das Genugtuungsbegehren der Privatklägerin abgewiesen wurde, hat der Beschuldigte die Kosten des Berufungsverfahrens zu 3/4 zu tragen und zu 1/4 sind sie auf die Gerichtskasse zu nehmen. Eine Prozessentschädigung für das Berufungsverfahren wurde nicht geltend gemacht. Es wird beschlossen: 1. Es wird festgestellt, dass das Urteil des Bezirksgerichts Zürich, 10. Abtei- lung, vom 27. Mai 2014 wie folgt in Rechtskraft erwachsen ist: 1. - 4. [...] 5. Der Beschuldigte wird verpflichtet, der Privatklägerin Schadenersatz in der Höhe von Fr. 104.20 zu bezahlen. Im Übrigen wird die Privatklägerin mit ihrem Schadenersatz- begehren auf den Zivilweg verwiesen. 6. [...] 7. Die Entscheidgebühr wird angesetzt auf: 1'800.– ; die weiteren Kosten betragen: 1'600.– Gebühr für das Vorverfahren 422.90 Auslagen Untersuchung [...] 8. (Mitteilungen) 9. (Rechtsmittelbelehrung) 2. Mündliche Eröffnung und schriftliche Mitteilung mit nachfolgendem Urteil.</w:t>
      </w:r>
    </w:p>
    <w:p>
      <w:r>
        <w:t>- 22 - Es wird erkannt: 1. Der Beschuldigte ist schuldig − der einfachen Körperverletzung im Sinne von Art. 123 Ziff. 1 Abs. 1 StGB, − des pflichtwidrigen Verhaltens bei Unfall im Sinne von Art. 92 Abs. 2 SVG in Verbindung mit Art. 51 Abs. 1 SVG sowie Art. 55 Abs. 1 VRV (pflichtwidriges Verhalten nach einem Unfall durch Nichtanhalten und Entfernen ohne Hinterlassen der Personalien), sowie − der einfachen Verkehrsregelverletzung im Sinne von Art. 90 Abs. 1 SVG in Verbindung mit Art. 27 Abs. 1 SVG und Art. 66 Abs. 1 lit. a SSV sowie Art. 67 Abs. 1 lit. h SSV (Nichtbeachten des Haltezeichens). 2. Der Beschuldigte wird bestraft mit einer Geldstrafe von 70 Tagessätzen zu Fr. 150.– sowie mit einer Busse von Fr. 3'600.–. 3. Der Vollzug der Geldstrafe wird aufgeschoben und die Probezeit auf zwei Jahre festgesetzt. Die Busse ist zu bezahlen. 4. Bezahlt der Beschuldigte die Busse schuldhaft nicht, so tritt an deren Stelle eine Ersatzfreiheitsstrafe von 24 Tagen. 5. Das Genugtuungsbegehren der Privatklägerin wird abgewiesen. 6. Die vorinstanzliche Kostenauflage (Ziff. 7 Abs. 2) wird bestätigt. 7. Die zweitinstanzliche Gerichtsgebühr wird festgesetzt auf Fr. 3'000.--. 8. Die Kosten des Berufungsverfahrens werden dem Beschuldigten zu 3/4 auferlegt und zu 1/4 auf die Gerichtskasse genommen. 9. Mündliche Eröffnung und schriftliche Mitteilung im Dispositiv an − den Beschuldigten (übergeben) − die Staatsanwaltschaft I des Kantons Zürich (übergeben) − die Privatklägerin</w:t>
      </w:r>
    </w:p>
    <w:p>
      <w:r>
        <w:t>- 23 - sowie in vollständiger Ausfertigung an − den Beschuldigten − die Staatsanwaltschaft I des Kantons Zürich − die Privatklägerin und nach unbenütztem Ablauf der Rechtsmittelfrist bzw. Erledigung all- fälliger Rechtsmittel an − die Vorinstanz − die Koordinationsstelle VOSTRA mit Formular A − das Strassenverkehrsamt des Kantons Zürich, Administrativ- massnahmen (PIN-Nr. nicht ersichtlich). 10.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Januar 2015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