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SB130501 vom 23. April 2014</w:t>
      </w:r>
    </w:p>
    <w:p>
      <w:r>
        <w:t>ZH Obergericht, 2014-04-23, DE</w:t>
      </w:r>
    </w:p>
    <w:p>
      <w:r>
        <w:rPr>
          <w:b/>
        </w:rPr>
        <w:t xml:space="preserve">Quelle: </w:t>
      </w:r>
      <w:r>
        <w:t>https://mcp.opencaselaw.ch/entscheid/zh_obergericht_SB130501</w:t>
      </w:r>
    </w:p>
    <w:p>
      <w:r>
        <w:t>FR: ZH_OBERGERICHT SB130501 du 23 avril 2014</w:t>
      </w:r>
    </w:p>
    <w:p>
      <w:r>
        <w:t>IT: ZH_OBERGERICHT SB130501 del 23 aprile 2014</w:t>
      </w:r>
    </w:p>
    <w:p>
      <w:pPr>
        <w:pStyle w:val="Heading2"/>
      </w:pPr>
      <w:r>
        <w:t>Erwägungen</w:t>
      </w:r>
    </w:p>
    <w:p>
      <w:r>
        <w:rPr>
          <w:b/>
        </w:rPr>
        <w:t>E. 1</w:t>
      </w:r>
    </w:p>
    <w:p>
      <w:r>
        <w:t>Mit dem eingangs im Dispositiv wiedergegebenen Urteil der Vorinstanz vom 27. August 2013 wurde der Beschuldigte A._____ anklagegemäss der einfachen Körperverletzung schuldig gesprochen und mit 9 Monaten Freiheits- strafe bestraft; der bedingte Strafvollzug wurde ihm verweigert; sodann wurde für den Beschuldigten eine ambulante, strafvollzugsbegleitende Massnahme angeordnet (Urk. 35 S. 12). Gegen diesen Entscheid liess der Beschuldigte durch seine amtliche Verteidigerin mit Eingabe vom 28. August 2013 innert gesetzlicher Frist Berufung anmelden (Urk. 24; Art. 399 Abs. 1 StPO). Die Berufungserklärung der Verteidigung ging ebenfalls innert gesetzlicher Frist bei der Berufungsinstanz ein (Urk. 37; Art. 399 Abs. 3 StPO). Die Anklagebehörde hat mit Eingabe vom 19. Dezember 2013 innert Frist Anschlussberufung erhoben (Urk. 41; Art. 400 Abs. 2f. und Art. 401 StPO). Verteidigung und Anklagebehörde haben Berufung respektive Anschlussberufung in ihren (Anschluss-)Berufungserklärungen aus- drücklich auf den Strafpunkt beschränkt (Urk. 37 S. 2 und Urk. 41; Art. 399 Abs. 4 StPO). Die Verteidigung stellte im Berufungsverfahren einen Beweisergänzungs- antrag (Urk. 37 S. 3), welcher mit Präsidialverfügung vom 14. Januar 2014 abge- wiesen wurde (Urk. 47) und auf welchen nachstehend nochmals eingegangen wird (Art. 389 Abs. 3 StPO).</w:t>
      </w:r>
    </w:p>
    <w:p>
      <w:r>
        <w:rPr>
          <w:b/>
        </w:rPr>
        <w:t>E. 2</w:t>
      </w:r>
    </w:p>
    <w:p>
      <w:r>
        <w:t>Die Verteidigung stellte im Berufungsverfahren den Beweisergänzungsantrag, es sei die Ärztin, welche die Geschädigte nach dem Vorfall in der Klinik Permanence behandelt habe, als Zeugin zur Schwere der Verletzungen der Geschädigten zu befragen. Die Ärztin habe die durch die Geschädigte erlittenen Beeinträchtigungen in ihrem Arztbericht in der Rubrik "Diagnosen" als Tätlichkeit im Sinne von Art. 126 Abs. 1 StGB und nicht als einfache Körperverletzung im Sinne von Art. 123 Ziff. 1 Abs. 1 StGB eingestuft (Urk. 37 S. 3f.). An diesem Beweisantrag wurde anlässlich der Berufungsverhandlung nicht mehr fest- gehalten (Prot. II S. 7), jedoch machte die Verteidigung weiterhin geltend, dass materiell lediglich eine Tätlichkeit vorliege, obwohl formell der Tatbestand der einfachen Körperverletzung anerkannt worden sei (Urk. 53 S. 2f.). Diesbezüglich sind nachfolgende Bemerkungen angezeigt: Die Verteidigung kann nicht einerseits den vorinstanzlichen Schuldspruch wegen einfacher Körperverlet- zung ausdrücklich anerkennen und dann bei der Strafzumessung geltend machen, es habe sich doch nur um Beeinträchtigungen gehandelt, die den Tat- bestand der Tätlichkeiten, nicht jedoch der einfachen Körperverletzung erfüllten und der Beschuldigte "habe eben lediglich im Ausmass einer Tätlichkeit zuge- schlagen". Der Einwand ist ferner auch materiell falsch: Die Geschädigte hat</w:t>
      </w:r>
    </w:p>
    <w:p>
      <w:r>
        <w:t>- 6 - gemäss anerkanntem Anklagesachverhalt – nebst weiterem – eine stark blutende Verletzung der Nase erlitten, wobei es sich gemäss konstanter Rechtsprechung klar um eine Körperverletzung und nicht mehr um eine Tätlichkeit handelt: Gemäss BGE 117 IV 16 ist keine Tätlichkeit mehr gegeben, wenn der Angriff beim Betroffenen zu einer Schädigung des Körpers oder der Gesundheit führt; hier greifen bereits die Körperverletzungstatbestände ein. Als Tätlichkeiten erfasst das Gesetz demnach nur die unbedeutendsten Angriffe auf den Körper des Menschen (E. 2.a.bb; vgl. auch BGE 134 IV 189 E. 1.1.). Schliesslich ist das Vor- bringen eigentlich aktenwidrig: Wohl hat die behandelnde Ärztin unter Diagnosen "Tätlichkeit" vermerkt; selbstredend aber nicht "Tätlichkeit im Sinne von Art. 126 Abs. 1 StGB" (Urk. 6/1). Die Ärztin hat sich bei ihrer – kürzest gehaltenen – Umschreibung des Verletzungsbildes der Geschädigten natürlich keine rechtliche Würdigung angemasst und dies würde auch niemand ernsthaft von ihr erwarten.</w:t>
      </w:r>
    </w:p>
    <w:p>
      <w:r>
        <w:rPr>
          <w:b/>
        </w:rPr>
        <w:t>E. 3</w:t>
      </w:r>
    </w:p>
    <w:p>
      <w:r>
        <w:t>Gewichtspromille Schuldunfähigkeit in Betracht. Der Blutalkoholkonzentration kommt bei der Beurteilung der Schuldfähigkeit allerdings nicht alleinige Bedeutung zu. Sie ist eine grobe Orientierungshilfe. Im medizinischen Schrifttum wird hervorgehoben, dass es keine feste Korrelation zwischen Blutalkohol- konzentration und darauf beruhender forensisch relevanter Psychopathologie gibt. Gewöhnung, Persönlichkeit und Tatsituation sind stets in die Beurteilung einzubeziehen. Im Sinne einer groben Faustregel kann davon ausgegangen werden, dass bei einer Blutalkoholkonzentration von unter 2 Promille in der Regel keine Beeinträchtigung der Schuldfähigkeit vorliegt (Entscheid des Bundes- gerichts 6B_725/2009 E. 2. mit Verweis auf BGE 122 IV 49 E. 1b S. 50 mit Hinweisen; Urteil des Bundesgerichts 6S.17/2002 vom 7. Mai 2002 E. 1c/aa, in: Pra 2002 Nr. 157 S. 845). In BGE 122 IV 49 hat das Bundesgericht die Ver- neinung einer verminderten Schuldfähigkeit aufgrund vorliegender Gegenindizien sogar bei einer Blutalkoholkonzentration von 2,09 bis 2,32 Promille gestützt (E. 1c). Der Beschuldigte wies somit eine Alkoholisierung auf, welche noch an der unteren Grenze dessen lag, was überhaupt die Annahme einer verminderten Schuldfähig- keit zulässt. Als weiterer Einfluss ist bemerkenswert, dass sich der Beschuldigte offenbar über einen Streit mit seiner Freundin ärgerte. Hingegen hat der Gutachter dem Beschuldigten einen tataktuellen schädlichen Gebrauch von</w:t>
      </w:r>
    </w:p>
    <w:p>
      <w:r>
        <w:t>- 9 - Alkohol attestiert (Urk. 7/6 S. 26), was zumindest auf eine gewisse Trinkgewöhnung schliessen lässt. Das Bundesgericht hat in BGE 136 IV 55 E. 5.6. unmissverständlich erwogen, das Gericht sei nicht gehalten, in Zahlen oder Prozenten anzugeben, wie es die einzelnen Strafzumessungskriterien berücksichtige; bereits von daher sei es abzulehnen, bei der Verminderung der Schuldfähigkeit einen genauen Raster etwa von 75%, 50% und 25% oder eine lineare Abstufung zu verlangen. Zugunsten des Beschuldigten ist gestützt auf das fachärztliche Gutachten von einer mittelschweren Verminderung der Schuldfähig- keit auszugehen, welche fraglos erheblich strafsenkend zu berücksichtigen ist, wie dies bereits die Vorinstanz getan hat. Die objektive Tatschwere und das nicht nachvollziehbare Motiv des Beschuldigten (respektive die komplette Sinnlosigkeit seiner Tat) lassen auf ein nicht mehr leichtes Verschulden schliessen. Nach erheblicher Berücksichtigung der tat- aktuellen Verminderung der Schuldfähigkeit wiegt das Verschulden des Beschuldigten "noch leicht", was zur Ansetzung einer hypothetischen Einsatz- strafe im oberen Drittel des unteren Drittels des Strafrahmens, somit bei mindestens 8 Monaten Freiheitsstrafe oder 240 Tagessätzen Geldstrafe, führt. 4.2. Zur Täterkomponente hat die Vorinstanz den Werdegang und die persönlichen Verhältnisse des Beschuldigten angeführt, worauf zu verweisen ist (Urk. 35 S. 7). Die persönlichen Verhältnisse des Beschuldigten wirken sich mit der Vorinstanz strafzumessungsneutral aus. Entgegen der Argumentation der Verteidigung weist der Beschuldigte keine erhöhte Strafempfindlichkeit auf: Der Verlust einer Arbeitsstelle oder das Herausgerissen-Werden aus dem beruflichen Alltag (Urk. 37 S. 9; vgl. auch Urk. 53 S. 4) als Folge einer Strafverbüssung sind gemäss konstanter Praxis kausale Folgen der Delinquenz und bilden noch keine aussergewöhnlichen Umstände (vgl. Entscheid des Bundesgerichts 6B_415/2010 E. 5.8. mit Verweis auf die Übersicht in 6B_470/2009 vom 23. November 2009 E. 2.5). Entgegen der Verteidigung – und auch entgegen der Vorinstanz – wirkt sich das Geständnis des Beschuldigten nur marginal strafmindernd aus: Er beging die Tat inmitten einer Vielzahl von Personen, welche diese anschliessend als Auskunftspersonen oder Zeugen schildern konnten (Urk. 5). Der Beschuldigte will sich sodann im gesamten Verfahren an nichts erinnern können und hat nichts</w:t>
      </w:r>
    </w:p>
    <w:p>
      <w:r>
        <w:t>- 10 - weiter als die ohnehin schon unerschütterlichen Schilderungen der genannten Personen akzeptiert. Er sagte selber anlässlich der Hauptverhandlung aus, er habe "es nicht abstreiten können" (Urk. 22 S. 4). Mit der Vorinstanz wirkt sich die Einsicht des Beschuldigten moderat strafmindernd aus wie auch seine Bereitschaft, seinen übermässigen Alkoholkonsum als sicher mit-kausale Ursache seiner Straftat therapeutisch anzugehen (Urk. 22 S. 4). Straferhöhend wirken sich die einschlägige Vorstrafe des Beschuldigten sowie die neuerliche Delinquenz während laufender Probezeit (Urk. 36) aus, was die Verteidigung nicht in Frage stellt (Urk. 37 S. 8; Urk. 53). 4.3. Die Beurteilung der Täterkomponente wirkt sich somit auf die nach der Beurteilung der Tatkomponente bemessene hypothetische Einsatzstrafe entgegen der Verteidigung nicht senkend, sondern namentlich aufgrund der einschlägigen Vorstrafe vielmehr erhöhend aus. Wenn die Vorinstanz auf eine Freiheitsstrafe von 9 Monaten erkannt hat, ist dies keinesfalls überrissen. Das angefochtene Strafmass ist zu bestätigen. Eine Straferhöhung ist indessen auch nicht angezeigt, namentlich da auch die anschlussappellierende Anklagebehörde in ihrer Berufungserklärung noch konzedierte, dass die vorinstanzlich ausgefällte Sanktion nicht unangemessen ist (Urk. 41 S. 2) und auch im Rahmen der Berufungsverhandlung nur eine marginale Erhöhung forderte (Urk. 55). Die Bestrafung des Beschuldigten mit einer anderen Sanktion hat die Vorinstanz nicht geprüft (vgl. Art. 34 Abs. 1 StGB; vgl. Entscheid des Bundesgerichts 6B_449/2011 vom 12. September 2011 E.3.6.1.; Entscheid des Bundesgerichts 6B_370/2013 vom 16. Januar 2014 E.3.2.3.). Die Ausfällung einer Geldstrafe wird von der Ver- teidigung denn auch weder im Haupt- noch im Berufungsverfahren beantragt (Urk. 37 S. 8). Gemäss bundesgerichtlicher Rechtsprechung stellt die Geldstrafe die Hauptsanktion dar, wobei Freiheitsstrafen nur verhängt werden sollen,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Die Geldstrafe gilt gegenüber der Freiheitsstrafe als weniger eingriffsintensive Sanktion und wird</w:t>
      </w:r>
    </w:p>
    <w:p>
      <w:r>
        <w:t>- 11 - damit grundsätzlich als die mildere Strafe angesehen (BGE 134 IV 97 E. 4.2.1., 4.2.2. und E. 5.2.3.). Vorliegend liess der Beschuldigte allerdings eine Freiheits- strafe beantragen (Urk. 37 und Urk. 53) und machte auf entsprechende Nach- frage anlässlich der Berufungsverhandlung auch explizit geltend, dass er eine Freiheitsstrafe als milder empfinde als eine dieser entsprechende Geldstrafe, da er ansonsten für sein Alter zu grosse Schulden haben würde, was ihn aufgrund seiner konkreten Situation härter treffen würde, als eine noch in Halbgefangen- schaft vollziehbare Freiheitsstrafe (Prot. II S. 10). Aus diesem Grund rechtfertigt es sich, vorliegend eine Freiheitsstrafe auszufällen.</w:t>
      </w:r>
    </w:p>
    <w:p>
      <w:r>
        <w:rPr>
          <w:b/>
        </w:rPr>
        <w:t>E. 3.1</w:t>
      </w:r>
    </w:p>
    <w:p>
      <w:r>
        <w:t>Betreffend die Kosten der amtlichen Verteidigung reichte Rechtsanwältin X._____ anlässlich der Berufungsverhandlung eine Honorarnote ins Recht, mit welcher sie eine Entschädigung von Fr. 5'332.35 geltend machte (Urk. 54).</w:t>
      </w:r>
    </w:p>
    <w:p>
      <w:r>
        <w:rPr>
          <w:b/>
        </w:rPr>
        <w:t>E. 3.2</w:t>
      </w:r>
    </w:p>
    <w:p>
      <w:r>
        <w:t>Gemäss Praxis ist bei der Festsetzung des Honorars der amtlichen Verteidigung bei sogenannten einfachen Standardverfahren von den in der Verordnung über die Anwaltsgebühren vom 8. September 2010 (Anwalts- gebührenverordnung; LS 215.3) aufgeführten Ansätzen auszugehen. In Ver- fahren, die nicht zu solch einfachen Standardfällen gezählt werden können, ist demgegenüber gestützt auf eine sachgerechte Auslegung der Anwaltsgebühren- verordnung von der Honorarabrechnung des Verteidigers auszugehen (vgl. ZR 111 [2012] Nr. 16 E. 2.1.3 mit weiteren Hinweisen).</w:t>
      </w:r>
    </w:p>
    <w:p>
      <w:r>
        <w:rPr>
          <w:b/>
        </w:rPr>
        <w:t>E. 3.3</w:t>
      </w:r>
    </w:p>
    <w:p>
      <w:r>
        <w:t>Im vorliegenden Fall ist in Anbetracht der gesamten Umstände klar von einem einfachen Standardverfahren im Sinne der Rechtsprechung auszugehen.</w:t>
      </w:r>
    </w:p>
    <w:p>
      <w:r>
        <w:rPr>
          <w:b/>
        </w:rPr>
        <w:t>E. 3.4</w:t>
      </w:r>
    </w:p>
    <w:p>
      <w:r>
        <w:t>Die Gebühr für die Führung eines Strafprozesses (einschliesslich Vorbereitung des Parteivortrages und Teilnahme an der Hauptverhandlung) beträgt im Bereich der einzelgerichtlichen Zuständigkeit – auch im Berufungs- verfahren – in der Regel Fr. 600.– bis Fr. 8'000.–, wobei auch zu berücksichtigen</w:t>
      </w:r>
    </w:p>
    <w:p>
      <w:r>
        <w:t>- 14 - ist, ob das vorinstanzliche Urteil ganz oder nur teilweise angefochten wurde (§ 18 Abs. 1 i.V.m. § 17 Abs. 1 lit. a AnwGebV). Innerhalb dieses Rahmens wird die Grundgebühr nach den besonderen Umständen, namentlich nach Art und Umfang der Bemühungen und den Schwierigkeiten des Falles, bemessen (vgl. § 2 AnwGebV).</w:t>
      </w:r>
    </w:p>
    <w:p>
      <w:r>
        <w:rPr>
          <w:b/>
        </w:rPr>
        <w:t>E. 3.5</w:t>
      </w:r>
    </w:p>
    <w:p>
      <w:r>
        <w:t>Die Kürzung des geltend gemachten Honorars zeigt sich auch im Hinblick auf die eingereichte Honorarnote der Verteidigung als gerechtfertigt, zumal der geltend gemachte Aufwand für die siebenseitige Berufungserklärung (9 Stunden) und für die Instruktion (3.5 Stunden) leicht zu hoch ausfällt (um rund eine Stunde) und zumal das Studium des begründeten Urteils der Vorinstanz nicht im Berufungsverfahren geltend zu machen ist. Es wird beschlossen:</w:t>
      </w:r>
    </w:p>
    <w:p>
      <w:r>
        <w:rPr>
          <w:b/>
        </w:rPr>
        <w:t>E. 5</w:t>
      </w:r>
    </w:p>
    <w:p>
      <w:r>
        <w:t>Im über den Beschuldigten erstellten fachärztlichen Gutachten wurde diesem eine schädlicher Gebrauch von Alkohol und ein Abhängigkeitssyndrom von Cannabinoiden diagnostiziert; diese psychischen Störungen stünden mit der zu beurteilenden Straftat in Zusammenhang und seien behandelbar. Als zweck- mässig wurde eine ambulante Massnahme im Sinne von Art. 63 StGB empfohlen (Urk. 7/6 S. 26-30). Die Vorinstanz hat gestützt darauf gemäss den Anträgen sämtlicher Parteien eine solche Massnahme für den Beschuldigten angeordnet (Urk. 35 S. 2 und S. 12). Dagegen werden auch im Berufungsverfahren keine Einwände erhoben (Urk. 37, 41, 53 und 55). Die Anordnung der ambulanten Massnahme ist zu bestätigen.</w:t>
      </w:r>
    </w:p>
    <w:p>
      <w:r>
        <w:rPr>
          <w:b/>
        </w:rPr>
        <w:t>E. 6</w:t>
      </w:r>
    </w:p>
    <w:p>
      <w:r>
        <w:t>Als Folge seiner Massnahmebedürftigkeit kann dem Beschuldigten hinsichtlich der aktuell auszufällenden Sanktion keine günstige Legalprognose gestellt werden (Art. 42 Abs. 1 StGB; Entscheid des Bundesgerichts 6B_370/2013 vom 16. Januar 2014 E. 4.3.2.). Die Freiheitsstrafe ist zu vollziehen, was im übrigen auch die Verteidigung nicht moniert (Urk. 37, Urk. 53).</w:t>
      </w:r>
    </w:p>
    <w:p>
      <w:r>
        <w:rPr>
          <w:b/>
        </w:rPr>
        <w:t>E. 7</w:t>
      </w:r>
    </w:p>
    <w:p>
      <w:r>
        <w:t>Die Verteidigung beantragt im Berufungsverfahren, es sei der Vollzug der Freiheitsstrafe zugunsten des Vollzugs der anzuordnenden ambulanten Mass- nahme aufzuschieben (Urk. 37 S. 9f., Urk. 53 S. 1f.). Der Antrag ist unbegründet: Gemäss konstanter bundesgerichtlicher Praxis ist vom Ausnahmecharakter des Strafaufschubs auszugehen. Grundsätzlich wird die ambulante Massnahme gleichzeitig mit dem Strafvollzug durchgeführt. Ein Aufschub muss sich aus Gründen der Heilbehandlung hinreichend rechtfertigen (vgl.</w:t>
      </w:r>
    </w:p>
    <w:p>
      <w:r>
        <w:t>- 12 - E. 4.1 und E. 4.3; Urteil 6B_495/2012 vom 6. Februar 2013 E. 6.2; je mit Hinweisen; Entscheid des Bundesgerichts 6B_370/2013 vom 16. Januar 2014 E. 5.2.). Der Gutachter hat unmissverständlich ausgeführt, dass der Massnahme- vollzug strafvollzugsbegleitend durchgeführt werden kann (Urk. 7/6 S. 30). Sofern die Verteidigung dennoch aufführt, dass dem Beschuldigten eine positive Legalprognose zu stellen sei, da er sein Konsumverhalten geändert habe und wieder mit seiner langjährigen Freundin zusammen gekommen sei, ist darauf hinzuweisen, dass dies aufgrund des Ausnahmecharakters des Strafaufschubs bei gleichzeitiger Anordnung einer Massnahme grundsätzlich unbehelflich ist und dass gewisse Zweifel an einer positiven Legalprognose des Beschuldigten auch deshalb verbleiben, da er anlässlich der Berufungsverhandlung zu Protokoll gab, dass er, falls er an den Wochenende noch trinke, hauptsächlich Vodka konsumiere und vor einem Monat das letzte Mal Cannabis konsumiert habe (Urk. 52 S. 4 ff.). Was den Antrag der Verteidigung betrifft, dem Beschuldigten sei ein Vollzug der Freiheitsstrafe in Halbgefangenschaft zu gewähren (Urk. 53; Prot. II S. 8), ist fest- zuhalten, dass einer Gewährung des Vollzugs in Halbgefangenschaft aufgrund der heute auszufällenden Strafhöhe und der Arbeitstätigkeit des Beschuldigten grundsätzlich nichts entgegen steht, dass das Gericht mangels Zuständigkeit jedoch nicht befugt ist, die Vollzugsform festzulegen, da dies den Vollzugs- behörden obliegt.</w:t>
      </w:r>
    </w:p>
    <w:p>
      <w:r>
        <w:rPr>
          <w:b/>
        </w:rPr>
        <w:t>E. 8</w:t>
      </w:r>
    </w:p>
    <w:p>
      <w:r>
        <w:t>Die Vorinstanz hat betreffend die bedingt aufgeschobene Vorstrafe des Beschuldigten auf einen Widerruf (als Folge des erneuten Delinquierens in der laufenden Probezeit) verzichtet und stattdessen die Probezeit um ein Jahr verlängert (Urk. 35 S. 12). Der Entscheid ist im Berufungsverfahren nicht angefochten und auch inhaltlich vertretbar: Gemäss Bundesgerichtspraxis führt die Massnahmebedürftigkeit betreffend die aktuell auszufällende Sanktion zu einer schlechten Legalprognose; dies muss jedoch nicht zwingend bei der Prognosestellung im Rahmen der Prüfung des Widerrufs einer bedingt aufgeschobenen Vorstrafe gemäss Art. 46 StGB zutreffen (Entscheid des Bundesgerichts 6B_370/2013 vom 16. Januar 2014 E. 4.3.2.). In formeller Hinsicht kommt hinzu, dass einem Widerruf das Verschlechterungsverbot</w:t>
      </w:r>
    </w:p>
    <w:p>
      <w:r>
        <w:t>- 13 - entgegen stehen würde (zum Verbot der reformatio in peius vgl. 6B_165/2011 E. 3.2.f.; 6B_156/2011 E. 2.5.2.; Art. 391 Abs. 2 StPO). III. Kosten 1. Die Gerichtsgebühr für das Berufungsverfahren ist auf Fr. 2'500.-- festzu- setzen. 2. Der appellierende Beschuldigte unterliegt im Berufungsverfahren mit seinen Anträgen vollumfänglich und die anschlussappellierende Anklagebehörde obsiegt weitestgehend. Daher sind die Kosten dieses Verfahrens (exklusive Kosten der amtlichen Verteidigung) dem Beschuldigten aufzuerlegen (Art. 428 StPO). Die Kosten der amtlichen Verteidigung sind einstweilen auf die Gerichtskasse zu nehmen unter Vorbehalt einer Rückforderung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