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SB130499 vom 18. Februar 2014</w:t>
      </w:r>
    </w:p>
    <w:p>
      <w:r>
        <w:t>ZH Obergericht, 2014-02-18, DE</w:t>
      </w:r>
    </w:p>
    <w:p>
      <w:r>
        <w:rPr>
          <w:b/>
        </w:rPr>
        <w:t xml:space="preserve">Quelle: </w:t>
      </w:r>
      <w:r>
        <w:t>https://mcp.opencaselaw.ch/entscheid/zh_obergericht_SB130499</w:t>
      </w:r>
    </w:p>
    <w:p>
      <w:r>
        <w:t>FR: ZH_OBERGERICHT SB130499 du 18 février 2014</w:t>
      </w:r>
    </w:p>
    <w:p>
      <w:r>
        <w:t>IT: ZH_OBERGERICHT SB130499 del 18 febbraio 2014</w:t>
      </w:r>
    </w:p>
    <w:p>
      <w:pPr>
        <w:pStyle w:val="Heading2"/>
      </w:pPr>
      <w:r>
        <w:t>Erwägungen</w:t>
      </w:r>
    </w:p>
    <w:p>
      <w:r>
        <w:rPr>
          <w:b/>
        </w:rPr>
        <w:t>E. 1</w:t>
      </w:r>
    </w:p>
    <w:p>
      <w:r>
        <w:t>Mit Urteil des Bezirksgerichts Zürich vom 17. Juli 2013 wurde der Beschul- digte A._____ der rechtswidrigen Einreise im Sinne von Art. 115 Abs. 1 lit. a AuG in Verbindung mit Art. 5 Abs. 1 lit. a AuG schuldig gesprochen und mit einer Geld- strafe von 30 Tagessätzen zu Fr. 10.– bestraft, wovon im Zeitpunkt der Urteilsfäl- lung drei Tagessätze durch Haft geleistet waren. Der Vollzug der Geldstrafe wur- de unter Ansetzung einer Probezeit von zwei Jahren aufgeschoben. Die mit Ver- fügung der Staatsanwaltschaft Zürich-Sihl vom 15. Juli 2013 beschlagnahmte Barschaft von Euro 500.– wurde eingezogen und zur Kostendeckung verwendet. Schliesslich wurden die Kosten der Untersuchung und des gerichtlichen Verfah- rens dem Beschuldigten auferlegt.</w:t>
      </w:r>
    </w:p>
    <w:p>
      <w:r>
        <w:rPr>
          <w:b/>
        </w:rPr>
        <w:t>E. 2</w:t>
      </w:r>
    </w:p>
    <w:p>
      <w:r>
        <w:t>Gemäss Art. 132 Abs. 1 lit. a StPO ordnet die Verfahrensleitung eine amtli- che Verteidigung an, wenn bei notwendiger Verteidigung nach Art. 130 StPO die beschuldigte Person trotz Aufforderung der Verfahrensleitung keine Wahlverteidi- gung bestimmt oder der Wahlverteidigung das Mandat entzogen wurde oder sie es niedergelegt hat und die beschuldigte Person nicht innert Frist eine neue Wahlverteidigung bestimmt. Ein Fall notwendiger Verteidigung liegt insbesondere vor, wenn der beschuldigten Person eine Freiheitsstrafe von mehr als einem Jahr oder eine freiheitsentziehende Massnahme droht (Art. 130 lit. b StPO). Nach Art. 132 Abs. 1 lit. b StPO ordnet die Verfahrensleitung über die Fälle der notwendigen Verteidigung hinaus dann eine amtliche Verteidigung an, wenn die beschuldigte Person nicht über die erforderlichen Mittel verfügt und die Verteidi- 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 wachsen wäre (Art. 132 Abs. 2 StPO). Ein Bagatellfall liegt jedenfalls dann nicht mehr vor, wenn eine Freiheitsstrafe von mehr als vier Monaten, eine Geldstrafe von mehr als 120 Tagessätzen oder gemeinnützige Arbeit von mehr als 480 Stunden zu erwarten ist (Art. 132 Abs. 3 StPO). Die Nicht-Bagatellfälle sind nicht auf die in Art. 132 Abs. 3 StPO beispielhaft auf- gezählten Fälle beschränkt (Urteil 1B_170/2013 vom 30. Mai 2013 E. 4.3). Bei der Prüfung, ob eine amtliche Verteidigung sachlich geboten ist, sind die konkreten Umstände des Einzelfalls zu berücksichtigen. Nach der bundesgerichtlichen Rechtsprechung kommt es bei der Frage, welche Sanktion der beschuldigten</w:t>
      </w:r>
    </w:p>
    <w:p>
      <w:r>
        <w:t>- 5 - Person droht, nicht auf die abstrakte Strafobergrenze an, sondern auf die konkre- te Sanktion, mit der die beschuldigte Person im Falle einer Anklageerhebung und Verurteilung zu rechnen hat (BGE 124 I 188; BGE 120 Ia 45). Eine bedürftige Par- tei hat Anspruch auf unentgeltliche Verbeiständung, wenn ihre Interessen in schwerwiegender Weise betroffen sind und der Fall in tatsächlicher und rechtli- cher Hinsicht Schwierigkeiten bietet, die den Beizug eines Rechtsvertreters erfor- derlich machen. Falls das in Frage stehende Verfahren besonders stark in die Rechtsposition der betroffenen Person eingreift, ist die Bestellung eines unent- geltlichen Rechtsvertreters grundsätzlich geboten. Droht zwar ein erheblicher, nicht aber ein besonders schwerer Eingriff, müssen zur relativen Schwere des Eingriffs besondere tatsächliche oder rechtliche Schwierigkeiten hinzukommen, denen die betroffene Person nicht gewachsen wäre, wenn sie auf sich selbst ge- stellt wäre (BGE 128 I 233). Bei der Beurteilung des Schwierigkeitsgrades sind verschiedene Umstände zu berücksichtigen wie beispielsweise der Umfang der Akten, Umstände des Sachverhalts und damit verbundene komplexe beweismäs- sige Abklärungen (Zeugenbefragungen, Einholung von Gutachten etc.), die intel- lektuellen und sprachlichen Fähigkeiten der beschuldigten Person, mithin deren Fähigkeit, sich im Verfahren zurecht zu finden, ob andere Parteien im Verfahren anwaltlich vertreten sind, ob der Sachverhalt umstritten ist oder die beschuldigte Person geständig ist wie auch ob die rechtliche Qualifikation Anlass zu Zweifeln gibt beziehungsweise ob sich heikle Abgrenzungsfragen stellen (Lieber, in: Do- natsch/Hansjakob/Lieber, Kommentar zur StPO, Art. 132 N 15; Urteil 1B 412/2011 vom 13. September 2011 E. 2.3).</w:t>
      </w:r>
    </w:p>
    <w:p>
      <w:r>
        <w:rPr>
          <w:b/>
        </w:rPr>
        <w:t>E. 2.1</w:t>
      </w:r>
    </w:p>
    <w:p>
      <w:r>
        <w:t>Der Beschuldigte macht keine Entschädigung geltend und es sind keine Gründe für die Zusprechung einer solchen ersichtlich.</w:t>
      </w:r>
    </w:p>
    <w:p>
      <w:r>
        <w:t>- 10 -</w:t>
      </w:r>
    </w:p>
    <w:p>
      <w:r>
        <w:rPr>
          <w:b/>
        </w:rPr>
        <w:t>E. 2.2</w:t>
      </w:r>
    </w:p>
    <w:p>
      <w:r>
        <w:t>Die Festlegung der Höhe der Genugtuung beruht auf richterlichem Ermes- sen, wobei sich die Höhe der Genugtuungssumme für die im Zusammenhang mit der Haft erlittene Unbill naturgemäss nicht errechnen, sondern lediglich abschät- zen lässt (Hauser/Schweri/Hartmann, Schweizerisches Strafprozessrecht, 6. Aufl., Basel 2005, N 8a zu § 109). Vorliegend erscheint eine aus der Gerichtskasse auszurichtende Genugtuung von Fr. 300.– für drei Tage erstandene Haft als an- gemessen. Es wird beschlossen:</w:t>
      </w:r>
    </w:p>
    <w:p>
      <w:r>
        <w:rPr>
          <w:b/>
        </w:rPr>
        <w:t>E. 3</w:t>
      </w:r>
    </w:p>
    <w:p>
      <w:r>
        <w:t>Die Vorinstanz verurteilte den Beschuldigten zu einer bedingten Geldstrafe von 30 Tagessätzen. Aufgrund des Verschlechterungsverbotes steht daher vor- liegend maximal die von der Vorinstanz ausgefällte Strafe zur Diskussion. Eine höhere Strafe darf nicht ausgefällt werden. Es liegt daher ein Bagatellfall vor. In tatsächlicher Hinsicht wird dem Beschuldigten vorgeworfen, am 14. Juli 2013 mit dem Zug von Österreich herkommend, die Einreisevorschriften missachtet zu ha- ben, da er über kein anerkanntes Ausweispapier und das vorgeschriebene Visum verfügt habe. Zudem habe er es unterlassen, Abklärungen über die Bedingungen für die Einreise zur Stellung eines Asylantrages zu tätigen. Dieser Sachverhalt ist</w:t>
      </w:r>
    </w:p>
    <w:p>
      <w:r>
        <w:t>- 6 - einfach und übersichtlich. Sowohl in der Untersuchung als auch anlässlich der vorinstanzlichen Hauptverhandlung hat der Beschuldigten den äusseren Sach- verhalt anerkannt (Urk. 2 S. 1 f.; Urk. 3 S. 2 f.; Prot. I S. 8). Auch in rechtlicher Hinsicht ist nicht von einem komplexen Fall auszugehen. Der Beschuldigte lebte vorher in Frankreich, wo er auch aufgewachsen ist. Er hat die Schule mit dem Studium der Rechte abgeschlossen und bezeichnet sich selbst als Jurist. Zudem ist er seit zwanzig Jahren für eine Menschenrechtsorganisation tätig (Prot. I S. 4 f.). Er beherrscht die französische Sprache, was ihm ermöglicht, sich in einer Landessprache über das hiesige Rechtssystem zu informieren. Weiter hielt sich der Beschuldigte bereits einige Male legal mit einem Visum in der Schweiz auf (Urk. 2 S. 2). Aus den Vorbringen des Beschuldigten kann daher nicht gefolgert werden, dass er nicht dazu in der Lage ist, sich alleine im Strafverfahren zurecht- zufinden. Es bestehen keine Anhaltspunkte dafür, dass dem Beschuldigten die in- tellektuellen und sprachlichen Fähigkeiten fehlen würden, um die Vorwürfe zu verstehen und sich dazu zu äussern. Auch ergibt sich aus den Akten, dass er al- leine sehr wohl in der Lage ist, zu den Vorwürfen Stellung zu nehmen und auf all- fällige ihn entlastende Umstände hinzuweisen.</w:t>
      </w:r>
    </w:p>
    <w:p>
      <w:r>
        <w:rPr>
          <w:b/>
        </w:rPr>
        <w:t>E. 3.1</w:t>
      </w:r>
    </w:p>
    <w:p>
      <w:r>
        <w:t>Dies wiederholte er anlässlich der vorinstanzlichen Hauptverhandlung (Prot. I S. 8 ff.) sowie der heutigen Berufungsverhandlung (Prot. II S. 11 ff.). Ins- besondere anlässlich der Berufungsverhandlung führte der Beschuldigte differen- ziert und plausibel aus, dass er sich bereits in Tunesien erkundigt hatte, was man tun müsse, um in der Schweiz ein Asylgesuch zu stellen und man ihm bei seiner Reise von Tunesien in die Schweiz in Ungarn die Wahl gelassen habe, dort Asyl zu beantragen, oder weiterzureisen. Er habe sodann ein Billet in die Schweiz ge- kauft, wobei man ihm am Bahnhof ein Billet nach Zürich empfohlen habe. Im Zug habe er geschlafen, er hätte jedenfalls keine Grenzkontrolle bemerkt und sei kurz vor Zürich aufgewacht. In Zürich habe er sich in eine Wechselstube begeben, um</w:t>
      </w:r>
    </w:p>
    <w:p>
      <w:r>
        <w:t>- 8 - ein Billet nach Bern zu kaufen und sodann den Polizeiposten aufgesucht, um zu melden, dass er sich im Land befinde und Asyl beantragen wolle. Auf Nachfrage hin, was er denn im Bern wollte, antwortete der Beschuldigte, er habe in Bern oder in Genf den Antrag auf Asyl stellen wollen, da er Französisch spreche (Prot. II S. 13).</w:t>
      </w:r>
    </w:p>
    <w:p>
      <w:r>
        <w:rPr>
          <w:b/>
        </w:rPr>
        <w:t>E. 3.2</w:t>
      </w:r>
    </w:p>
    <w:p>
      <w:r>
        <w:t>Bei der Befragung des Beschuldigten fällt auf, dass er zwischen der Mel- dung, dass er sich im Land befinde und dem konkreten Stellen des Asylantrages genau differenziert. So wollte er der Polizei nur melden, dass er sich zwecks Stel- lung eines Asylantrages im Land befinde, jedoch das Gesuch noch nicht in Zürich stellen. Diese Erklärung lässt sich auch der vorinstanzlichen Befragung entneh- men (Prot. I S. 10 f.). Gerade weil er eine entsprechende Ausbildung als Jurist hat, erscheint nicht abwegig, dass der Beschuldigte die Vorgaben zur Stellung ei- nes Asylantrages in der Schweiz, welche er vom Konsulat in Tunesien bekommen und dem Internet entnommen hat, minutiös einhalten wollte. Es steht auch fest, dass er tatsächlich direkt nach seiner Ankunft in Zürich von sich aus die Polizei- stelle des Hauptbahnhofes aufsuchte, um diese Meldung zu erstatten (Urk. 1 S. 1). Da allgemein bekannt ist, dass im Zugverkehr zwischen der Schweiz und dem nahen Ausland nicht stets Grenzkontrollen erfolgen, hat sich der Beschuldig- te somit der ihm als erstes bekannten behördlichen Stelle nach seiner Einreise ins Land gemeldet. Dies zeigt, dass sich der Beschuldigte sehr darum bemühte, sich richtig zu verhalten. Ihm kann nicht wiederlegt werden, dass er meinte, sich bei der ersten "Grenze", welche er in der Schweiz fand, melden zu müssen, damit er nachher an einem von ihm gewünschten Ort in der Schweiz sein Asylgesuch stel- len konnte (vgl. Art. 19 AsylG). Damit kann ihm kein vorsätzliches Verhalten nachgewiesen werden.</w:t>
      </w:r>
    </w:p>
    <w:p>
      <w:r>
        <w:rPr>
          <w:b/>
        </w:rPr>
        <w:t>E. 3.3</w:t>
      </w:r>
    </w:p>
    <w:p>
      <w:r>
        <w:t>Im Übrigen ist bezüglich der Möglichkeit, in Ungarn Asyl zu beantragen, festzuhalten, dass der Beschuldigte ein Schreiben des Bundesamtes für Migration vom 17. Dezember 2013 zu den Akten reichte (Urk. 35/1). Aus diesem geht her- vor, dass in seinem Fall das Dublin-Verfahren beendet sei und das Bundesamt für Migration das nationale Asyl- und Wegweisungsverfahren durchführe. Sein Asyl- gesuch werde deshalb in der Schweiz geprüft. Offenbar geht die Schweiz somit</w:t>
      </w:r>
    </w:p>
    <w:p>
      <w:r>
        <w:t>- 9 - nicht von einer ungarischen Zuständigkeit aus. Somit kann dem Beschuldigten nicht der Vorwurf gemacht werden, er hätte sein Asylgesuch bereits in Ungarn stellen müssen.</w:t>
      </w:r>
    </w:p>
    <w:p>
      <w:r>
        <w:rPr>
          <w:b/>
        </w:rPr>
        <w:t>E. 4</w:t>
      </w:r>
    </w:p>
    <w:p>
      <w:r>
        <w:t>Zusammenfassend ist festzuhalten, dass sich ein (eventual-)vorsätzliches Handeln des Beschuldigten nicht erstellen lässt. Er ist somit vom Vorwurf der rechtswidrigen Einreise im Sinne von Art. 115 Abs. 1 lit. a AuG in Verbindung mit Art. 5 Abs. 1 lit. a AuG freizusprechen. IV. Einziehung Mit Verfügung vom 15. Juli 2013 beschlagnahmte die Staatsanwaltschaft Zürich- Sihl gestützt auf Art. 263 Abs. 1 lit. b StPO von der Barschaft des Beschuldigten Euro 500.– (Urk. 8). Da der Beschuldigte heute freizusprechen ist, ist ihm die be- schlagnahmte Barschaft nach Eintritt der Rechtskraft dieses Urteils herauszuge- ben. V. Kosten- und Entschädigungsfolgen 1. Die erstinstanzliche Kostenaufstellung (Ziff. 4) ist zu bestätigen. Die Kosten des Rechtsmittelverfahrens tragen die Parteien nach Massgabe ihres Obsiegens oder Unterliegens (Art. 428 Abs. 1 StPO). Der Beschuldigte obsiegt vollumfäng- lich, die Kosten der Untersuchung und des gerichtlichen Verfahrens beider In- stanzen sind somit auf die Gerichtskasse zu nehmen. 2. Der Beschuldigte verbrachte drei Tage (Verhaftszeitpunkt: 14.07.2013, 18:45 Uhr [Urk. 9/1]; Entlassung: 17.07.2013, 15:45 Uhr [Urk. 17]) in Haft. Für diese Zeit hat der Beschuldigte Anspruch auf Entschädigung und Genugtuung, was von Amtes wegen zu prüfen ist (Art. 431 Abs. 2 i.V.m. Abs. 1 und Art. 429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