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SB130371 vom 25. November 2013</w:t>
      </w:r>
    </w:p>
    <w:p>
      <w:r>
        <w:t>ZH Obergericht, 2013-11-25, DE</w:t>
      </w:r>
    </w:p>
    <w:p>
      <w:r>
        <w:rPr>
          <w:b/>
        </w:rPr>
        <w:t xml:space="preserve">Quelle: </w:t>
      </w:r>
      <w:r>
        <w:t>https://mcp.opencaselaw.ch/entscheid/zh_obergericht_SB130371</w:t>
      </w:r>
    </w:p>
    <w:p>
      <w:r>
        <w:t>FR: ZH_OBERGERICHT SB130371 du 25 novembre 2013</w:t>
      </w:r>
    </w:p>
    <w:p>
      <w:r>
        <w:t>IT: ZH_OBERGERICHT SB130371 del 25 novembre 2013</w:t>
      </w:r>
    </w:p>
    <w:p>
      <w:pPr>
        <w:pStyle w:val="Heading2"/>
      </w:pPr>
      <w:r>
        <w:t>Erwägungen</w:t>
      </w:r>
    </w:p>
    <w:p>
      <w:r>
        <w:rPr>
          <w:b/>
        </w:rPr>
        <w:t>E. 1</w:t>
      </w:r>
    </w:p>
    <w:p>
      <w:r>
        <w:t>Gemäss Art. 402 StPO hat die Berufung im Umfang der Anfechtung aufschiebende Wirkung und wird die Rechtskraft des angefochtenen Urteils dementsprechend gehemmt (vgl. Schmid, Praxiskommentar, 2. Auflage, Zürich 2013, N 1 zu Art. 402). Der Beschuldigte beantragt einen Freispruch und als Folge davon die Übernahme der Verfahrenskosten auf die Gerichtskasse sowie eine angemessene Entschädigung. Damit sind sämtliche Ziffern des vorinstanzlichen Urteils angefochten und stehen zur Disposition.</w:t>
      </w:r>
    </w:p>
    <w:p>
      <w:r>
        <w:t>- 6 -</w:t>
      </w:r>
    </w:p>
    <w:p>
      <w:r>
        <w:rPr>
          <w:b/>
        </w:rPr>
        <w:t>E. 1.1</w:t>
      </w:r>
    </w:p>
    <w:p>
      <w:r>
        <w:t>In Bezug auf die erstinstanzlichen Verfahrenskosten ist festzuhalten, dass der Beschuldigte im Umfang des angefochtenen Schuldspruch verurteilt wurde. Auch wenn das Gericht im Berufungsverfahren dem Beschuldigten – anders als die Vorinstanz – den teilbedingten Vollzug der ausgefällten Geldstrafe gewährt hat, rechtfertigt sich damit noch keine Abänderung der erstinstanzlichen Kostenauflage.</w:t>
      </w:r>
    </w:p>
    <w:p>
      <w:r>
        <w:rPr>
          <w:b/>
        </w:rPr>
        <w:t>E. 1.2</w:t>
      </w:r>
    </w:p>
    <w:p>
      <w:r>
        <w:t>Gemäss Art. 43 Abs. 1 StGB kann das Gericht den Vollzug einer Geldstrafe nur teilweise aufschieben, wenn dies notwendig erscheint, um dem Verschulden des Täters genügend Rechnung zu tragen. Die Gewährung des teilbedingten Geldstrafenvollzugs setzt wie jene des vollbedingten Geldstrafenvollzugs voraus, dass eine ungünstige Prognose ausgeschlossen werden kann. Ergeben sich aber – insbesondere aufgrund früherer Verurteilungen – ganz erhebliche Bedenken an der Legalbewährung des Täters, die bei einer Gesamtwürdigung aller Umstände eine eigentliche Schlechtprognose noch nicht zu begründen vermögen, so kann das Gericht den Vollzug der Geldstrafe teilweise aufschieben. Voraussetzung für den Teilaufschub ist mit anderen Worten, dass der Aufschub wenigstens eines Teils der Strafe aus spezialpräventiver Sicht erfordert, dass der andere Teil</w:t>
      </w:r>
    </w:p>
    <w:p>
      <w:r>
        <w:t>- 26 - unbedingt ausgesprochen wird (vgl. BGE 134 IV 1Erw. 5.5.2). Auf diesem Wege kann es im Bereich höchst ungewisser Prognosen dem Dilemma "Alles oder Nichts" entgehen. Art. 43 StGB hat die Bedeutung, dass die Warnwirkung des Teilaufschubs angesichts des gleichzeitig angeordneten Teilvollzugs für die Zukunft eine weitaus bessere Prognose erlaubt. Erforderlich ist aber stets, dass der teilweise Vollzug der Strafe für die Erhöhung der Bewährungsaussichten unumgänglich erscheint. Gemäss Art. 43 Abs. 2 StGB darf der unbedingt vollziehbare Teil die Hälfte der Geldstrafe nicht überschreiten. Bei der Bemessung des aufgeschobenen bzw. zu vollziehenden Strafteils ist das Verschulden zu beachten, dem in genügender Weise Rechnung zu tragen ist (Art. 43 Abs. 1 StGB).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(BGE 134 IV 1 E. 5.6). 2. Die Vorinstanz geht aufgrund der einschlägigen Vorstrafe und des erneuten Delinquierens innerhalb der Probezeit von einer negativen Legalprognose aus. Weitere Kriterien nennt sie nicht. Sie nimmt keine Gesamtwürdigung sämtlicher Prognosekriterien vor. Die Nichtberücksichtigung weiterer Prognosekriterien führt dazu, dass die Vorinstanz den "Rückfall" zu stark gewichtet. Dass sie die einschlägige Vorstrafe aus dem Jahr 2011 (Verkehrsunfall mit erheblichem Sachschaden infolge Fahrt unter Betäubungsmitteleinfluss) negativ gewichtet und das deliktische Handeln innerhalb der Probezeit als negativen Hinweis auf seine Haltung gegenüber behördlichen Interventionen ansieht, ist nicht zu beanstanden. Allein daraus darf aber nicht ohne weiteres darauf geschlossen werden, der Beschuldigte werde sich in Zukunft weiterhin deliktisch verhalten. Zudem lässt die Vorinstanz ausser Betracht, dass es sich nicht um eine einschlägige Vorstrafe handelt. Der Beschuldigte hat im vorliegend zu beurteilenden Fall weder gegen</w:t>
      </w:r>
    </w:p>
    <w:p>
      <w:r>
        <w:t>- 27 - das Strassenverkehrs- noch gegen das Betäubungsmittelgesetz verstossen. Ein Warneffekt durch die Verurteilung vom August 2011 kann unter diesen Umständen nicht pauschal verneint werden, denn es ist zugunsten des Beschwerdeführers davon auszugehen, dass er seither nicht (verkehrs- bzw. betäubungsmittelrelevant) delinquiert hat. Mit in die Beurteilung einzubeziehen ist ferner die Schock- und Warnwirkung des Strafverfahrens und der allenfalls erlittenen Untersuchungshaft (vgl. BSK StGB I – Schneider/Garré, N 74 zu Art. 42 StGB). So musste der Beschuldigte eine mehrtägige Untersuchungshaft (21 Tage) über sich ergehen lassen. Ferner ist zu berücksichtigen, dass vorliegend auch persönliche Beziehungen bestehen, von denen eine stabilisierende Wirkung erwartet werden kann. Gemeint ist damit in erster Linie der familiäre Rahmen (vgl. BSK StGB I – Schneider/Garré, N 63 zu Art. 42 StGB). Der Beschuldigte ist ledig und wohnt derzeit bei seinen Eltern. Er erscheint sozial integriert, was auch durch die Angaben seiner Geschwister und des Schulleiters belegt ist (Urk. 8 S. 2 f.; Urk. 9 S. 2 f.; Urk. 10 S. 2 f.). Der Beschuldigte wird vom Schulleiter und den Geschwister als ruhig und höflich beschrieben, der auch die Meinung anderer gelten lasse (Urk. 8 S. 2 f.; Urk. 9 S. 2 f.; Urk. 10 S. 2 f.). Zutreffend ist, dass angesichts der nichtbestandenen Matura aktuell noch viele Fragen bezüglich der weiteren beruflichen und sozialen Perspektiven offen sind. Anlässlich der erstinstanzlichen Hauptverhandlung hat der Beschuldige erklärt, er wolle Germanistik oder Philosophie studieren (Urk. 29 S. 2). Anlässlich der Berufungsverhandlung hat er ausgeführt, dass er eine Stelle suche. Er habe einige Bewerbungen geschrieben, um eine Ausbildung bei einer Bank machen zu können, er habe aber nur Absagen erhalten (Urk. 55 S. 3). Dies zeigt, dass der Beschuldigte (auch) in beruflicher Hinsicht aktuell gewillt und in der Lage ist, konstruktiv mit den vorhandenen Problemen umzugehen. Zusammenfassend ist festzuhalten, dass bei einer Gesamtwürdigung aller Umstände sich eine eigentliche Schlechtprognose noch nicht begründen lässt. Bei dieser Sachlage rechtfertigt es sich, den Vollzug der Geldstrafe im Umfang von 24 Tagessätzen aufzuschieben und im Umfang von 21 Tagessätzen zu vollziehen.</w:t>
      </w:r>
    </w:p>
    <w:p>
      <w:r>
        <w:t>- 28 -</w:t>
      </w:r>
    </w:p>
    <w:p>
      <w:r>
        <w:rPr>
          <w:b/>
        </w:rPr>
        <w:t>E. 1.2.1</w:t>
      </w:r>
    </w:p>
    <w:p>
      <w:r>
        <w:t>Die Verteidigung macht vorliegend geltend, die Kosten für die psychiatrische Begutachtung seien unabhängig vom Schuld- oder Freispruch auf die Staatskasse zu nehmen. Es habe kein Anlass zur Begutachtung des Beschuldigten bestanden, weshalb unnötige Kosten vom Verursacher, vorliegend dem Staat, zu tragen seien (Urk. 56 S. 7).</w:t>
      </w:r>
    </w:p>
    <w:p>
      <w:r>
        <w:rPr>
          <w:b/>
        </w:rPr>
        <w:t>E. 1.2.2</w:t>
      </w:r>
    </w:p>
    <w:p>
      <w:r>
        <w:t>Grundsätzlich ist festzuhalten, dass die Kosten eines Gutachtens zu den Verfahrenskosten gehören (vgl. Art. 422 Abs. 1 und Abs. 2 lit. c StPO). Eine Auflage an die beschuldigte Person setzt aber voraus, dass ein Gutachten bei objektiver Betrachtung auch erforderlich war (Griesser in Donatsch/ Hansjakob/</w:t>
      </w:r>
    </w:p>
    <w:p>
      <w:r>
        <w:t>- 30 - Lieber, Kommentar zur Schweizerischen Strafprozessordnung, Zürich/Basel/Genf 2010, N 12 zu Art. 422). Dabei steht es grundsätzlich im Ermessen von Staatsanwaltschaft oder Gericht, ob eine sachverständige Person beigezogen wird oder nicht. Sachverständige Personen werden insbesondere zur Ermittlung von Sachverhalten, der Vermittlung allgemeiner Erfahrungssätze ihres Fachgebiets oder zum Ziehen von Schlüssen aus den von den Strafbehörden bereits festgelegten Tatsachen beigezogen (Schmid, a.a.O, N1 zu Art. 182 StPO).</w:t>
      </w:r>
    </w:p>
    <w:p>
      <w:r>
        <w:rPr>
          <w:b/>
        </w:rPr>
        <w:t>E. 1.2.3</w:t>
      </w:r>
    </w:p>
    <w:p>
      <w:r>
        <w:t>Die Staatsanwaltschaft hat vorliegend ein Gutachten insbesondere zur Frage der Gefährlichkeit, der psychischen Störung und der Behandlungsbedürftigkeit des Beschuldigten in Auftrag gegeben (vgl. Urk. 15/9 S. 1). Nachdem sich aufgrund des vom Beschuldigten veröffentlichen Textes die Frage stellte, ob der Beschuldigte den mit dem Text konfrontierten Personen oder einem anderen nicht genau bestimmbaren Personenkreis ein Leid zufügen könnte, war das Gutachten bei objektiver Betrachtung auch notwendig. Die Staatsanwaltschaft, welcher eine gewisse Fürsorgepflicht für die Bevölkerung zukommt, hat ihr Ermessen demnach nicht überschritten. Die Auflage der Gutachtenkosten an den Beschuldigten ist nicht zu beanstanden.</w:t>
      </w:r>
    </w:p>
    <w:p>
      <w:r>
        <w:rPr>
          <w:b/>
        </w:rPr>
        <w:t>E. 1.3</w:t>
      </w:r>
    </w:p>
    <w:p>
      <w:r>
        <w:t>Das Kostendispositiv der Vorinstanz (Ziffern 5 und 6 ) ist zu bestätigen. 2. Kosten des Rechtsmittelverfahrens Die Kosten des Rechtsmittelverfahrens tragen die Parteien nach Massgabe ihres Obsiegens oder Unterliegens (Art. 428 Abs. 1 StPO). Der Beschuldigte unterliegt im Berufungsverfahren mit seinem Antrag auf Freispruch. Lediglich im Rahmen des Strafvollzuges obsiegt er, wobei es sich hierbei um einen Ermessens- entscheid der erkennenden Kammer handelt. Es kann daher nicht gesagt werden, dass es sich dabei um eine wesentliche Abänderung des erstinstanzlichen Entscheids handeln würde, weshalb der Beschuldigte die Kosten des Berufungsverfahrens zu tragen hat. Der momentan bescheidenen finanziellen Situation des Beschuldigten kann im Zeitpunkt des Kostenbezugs hinreichend – etwa</w:t>
      </w:r>
    </w:p>
    <w:p>
      <w:r>
        <w:t>- 31 - durch Ratenzahlung, Stundung etc. – Rechnung getragen werden. Er kann sich diesbezüglich jederzeit mit der Kasse des Obergerichts in Verbindung setzen. Es wird erkannt: 1. Der Beschuldigte A._____ ist schuldig der versuchten Schreckung der Bevölkerung im Sinne von Art. 258 StGB in Verbindung mit Art. 22 Abs. 1 StGB. 2. Der Beschuldigte wird bestraft mit einer Geldstrafe von 45 Tagessätzen zu Fr. 10.--.</w:t>
      </w:r>
    </w:p>
    <w:p>
      <w:r>
        <w:rPr>
          <w:b/>
        </w:rPr>
        <w:t>E. 1.4</w:t>
      </w:r>
    </w:p>
    <w:p>
      <w:r>
        <w:t>Die Verteidigung bringt vor, der Beschuldigten habe sich anlässlich der Abfassung des Facebook-Eintrages nicht vorgestellt, dass dieser andere Personen erschrecken könne (Urk. 40 S. 1). Die Vorinstanz hat in ihrer Beweiswürdigung zu dieser Frage zusammengefasst erwogen, dass die Drohung des Beschuldigten für aussenstehende Personen unmissverständlich formuliert sei. Neben dem Vorwurf des Versäumnisses, ihm zum Geburtstag zu gratulieren, vermittle der Wortlaut den Eindruck von Enttäuschung, Wut und entsprechenden Rachegedanken. Der intelligente Beschuldigte sei sich der Schreckwirkung seines Eintrages durchaus bewusst gewesen. Ebenso sei ihm bewusst gewesen, dass jemand, der ihn nicht kenne, seine Persönlichkeit und die Ernsthaftigkeit der Drohung nicht habe einschätzen können (Urk. 38 S. 7 f.).</w:t>
      </w:r>
    </w:p>
    <w:p>
      <w:r>
        <w:rPr>
          <w:b/>
        </w:rPr>
        <w:t>E. 1.5</w:t>
      </w:r>
    </w:p>
    <w:p>
      <w:r>
        <w:t>Die vorstehend im Ergebnis zitierte Beweiswürdigung der Vorinstanz ist überzeugend und zu übernehmen. In Betracht zu ziehen ist vorab, dass der Beschuldigte den Vorwurf, die Schreckwirkung seines Facebook-Eintrags sei ihm</w:t>
      </w:r>
    </w:p>
    <w:p>
      <w:r>
        <w:t>- 9 - durchaus bewusst gewesen, grundsätzlich bestreitet bzw. geltend macht, er habe diesen Eintrag als Witz gemeint. Eine detaillierte Analyse seiner Aussagen betreffend den fraglichen Eintrag ist damit obsolet. Seine grundsätzliche Haltung erscheint immerhin als konstant und kohärent. Der Beschuldigte bleibt bei seiner Darstellung, ohne der Versuchung zu erliegen, seine Aussagen oder seine Erklärungen dazu anzupassen, was ein Lügensignal wäre. Dennoch vermag sein Vorbringen nicht zu überzeugen und erscheint unglaubhaft. Der Wortlaut des Eintrages ist klar und unmissverständlich formuliert. Irgendwelche Hinweise dafür, dass es sich dabei bloss um einen Spass handeln könnte, finden sich darin nicht. Im Gegenteil: Der Beschuldigte spricht von "Heimzahlen", Vernichtung", "Unterlassen von Respekt und Ehre" und damit fehlender Anerkennung sowie davon, dass "sie alle es bereuen würden". Die abschliessende Verwendung der Ausdrücke "Pow", "Pow" Pow", welche nach eigenen Aussagen des Beschuldigten Schüsse darstellen sollen (Urk. 2 S. 3; Urk. 55 S. 7), verleihen seiner Äusserung – wie die Erstinstanz zu Recht festhält (Urk. 38 S. 5) – eine noch beängstigendere Komponente. Hinzu kommt die damalige Gefühlslage und der Beweggrund des Beschuldigten. Im Vorfeld des zu beurteilenden Ereignisses wies der Beschuldigte bereits ein fragiles Selbstwertgefühl auf. Die Selbstwertproblematik akzentuierte sich in der Folge durch verschiedene Belastungen. Er hatte die Maturaprüfung im ersten Anlauf nicht bestanden und bei der zweiten Prüfung war er nicht sicher, wie diese ausgefallen war. Dazu kam nun noch die Enttäuschung und Frustration über die geringe Resonanz an seinem Geburtstag. Er wollte Anerkennung und Aufmerksamkeit erhalten, weshalb er gemäss eigener Aussage seinen Facebook-Eintrag "dramatisch aufgebaut" habe (Urk. 19/8). Angesichts all dieser Umstände war sich der intelligente Beschuldigte der Schreckwirkung seiner Äusserung durchaus bewusst. Der subjektive Sachverhalt ist damit erstellt. 2. Rechtliche Würdigung</w:t>
      </w:r>
    </w:p>
    <w:p>
      <w:r>
        <w:rPr>
          <w:b/>
        </w:rPr>
        <w:t>E. 2</w:t>
      </w:r>
    </w:p>
    <w:p>
      <w:r>
        <w:t>Gegenstand des Berufungsverfahrens bildet der Sachverhalt gemäss Anklageschrift der Staatsanwaltschaft Zürich – Sihl vom 4. Oktober 2012 (Urk. 21). Darin wird dem Beschuldigten zusammengefasst zur Last gelegt, er habe am tt. März 2012, um ca. 12:00 Uhr, an seinem Wohnort in Zürich auf seiner Profilseite der Online-Plattform "Facebook" folgenden Text geschrieben: "FREUT SICH HÜT NIEMERT, DASS ICH GEBORE WORDE BIN..ICH SCHWÖR, ICH ZAHLS EU ALLNE ZRUG!!! ES ISCH NÖD E FRAG VO DE HÖFLICHKEIT, SONDERN VOM RESPEKT UND EHRE. ICH VERNICHTE EUI ALLI, IHR WERDET ES BEREUE, DASS IHR MIR NÖD IM ARSCH KROCHE SIND, DENN JETZT CHAN EU NIEMERT ME SCHÜTZE… POW!!!!POW!!!!POW!!!!" Dieser Eintrag auf der Profilseite des Beschuldigten sei für diejenigen Personen einsehbar gewesen, welche über die Online-Plattform "Facebook" ein eigenes Profil erstellt und in Bezug auf den Beschuldigten den Freundschaftsstatus inne gehabt hätten. Es habe sich um ca. 290 Personen gehandelt, die so Einsicht in den betreffenden Text hätten nehmen können, was der Beschuldigte gewusst habe. Aufgrund des so veröffentlichen Textes hätten die mit dem Text konfrontierten Personen ernsthaft befürchtet, der Beschuldigte würde ihnen oder einem anderen nicht genau bestimmbaren Personenkreis ein Leid zufügen oder gar Menschen töten, was der Beschuldigte mit seiner Handlungsweise zumindest in Kauf genommen habe.</w:t>
      </w:r>
    </w:p>
    <w:p>
      <w:r>
        <w:rPr>
          <w:b/>
        </w:rPr>
        <w:t>E. 2.1</w:t>
      </w:r>
    </w:p>
    <w:p>
      <w:r>
        <w:t>Die Vorinstanz hat eine im Ergebnis zutreffende Strafzumessung vorgenommen. Sie hat die massgeblichen belastenden und entlastenden Faktoren grundsätzlich zutreffend genannt und gewürdigt (Urk. 38 S. 8 ff.; Art. 82 Abs. 4 StPO). Ihre Begründung deckt sich aber hinsichtlich der Tagessatzhöhe nicht mit dem Urteilsdispositiv. Während in den Erwägungen ein Tagessatz von Fr. 30.– als angemessen erachtet wird (Urk. 38 S. 11), wird in Dispositivziffer 2 ein solcher von Fr. 10.– festgesetzt (Urk. 38 S. 14).</w:t>
      </w:r>
    </w:p>
    <w:p>
      <w:r>
        <w:rPr>
          <w:b/>
        </w:rPr>
        <w:t>E. 2.2</w:t>
      </w:r>
    </w:p>
    <w:p>
      <w:r>
        <w:t>Die Vorinstanz fällte eine Geldstrafe in der Höhe von 45 Tagessätzen zu Fr. 10.– aus. Nachdem die Staatsanwaltschaft Zürich-Sihl keine (Anschluss-) Berufung erhoben hat, kann die von der Vorinstanz ausgesprochene Geldstrafe nicht erhöht werden (Art. 391 Abs. 2 StPO).</w:t>
      </w:r>
    </w:p>
    <w:p>
      <w:r>
        <w:rPr>
          <w:b/>
        </w:rPr>
        <w:t>E. 2.3</w:t>
      </w:r>
    </w:p>
    <w:p>
      <w:r>
        <w:t>Tatkomponente</w:t>
      </w:r>
    </w:p>
    <w:p>
      <w:r>
        <w:rPr>
          <w:b/>
        </w:rPr>
        <w:t>E. 2.3.1</w:t>
      </w:r>
    </w:p>
    <w:p>
      <w:r>
        <w:t>Vorinstanzliche Erwägungen Die Vorinstanz hat die objektiven und subjektiven Verschuldenselemente betreffend Schreckung der Bevölkerung im Sinne von Art. 258 StGB umfassend und richtig gewürdigt, weshalb auf die entsprechenden Erwägungen vorab verweisen werden kann (Urk. 38 S. 8 ff.). Die nachstehenden Ausführungen sind – soweit nicht ausdrücklich als Korrekturen dargestellt – deshalb lediglich als Präzisierungen bzw. Ergänzungen zu verstehen.</w:t>
      </w:r>
    </w:p>
    <w:p>
      <w:r>
        <w:rPr>
          <w:b/>
        </w:rPr>
        <w:t>E. 2.3.2</w:t>
      </w:r>
    </w:p>
    <w:p>
      <w:r>
        <w:t>Objektive Tatkomponente Beim Ausmass des Erfolges ist bei der objektiven Tatschwere grundsätzlich vom mutmasslich vollendeten Delikt auszugehen. Der Umstand, dass es vorliegend bei einem vollendeten Versuch blieb, beeinflusst die Verschuldensbewertung nicht (vgl. Mathys, a.a.O., S. 178). Diese Sichtweise ist auch dadurch gerechtfertigt, als im Rahmen der Beurteilung des Ausmasses des Erfolgs auch</w:t>
      </w:r>
    </w:p>
    <w:p>
      <w:r>
        <w:t>- 20 - die Gefährdung resp. das Risiko eine Rolle spielt. Hervorzuheben ist, dass es der Beschuldige bei einem einzigen drohenden Eintrag beliess. Vom Wortlaut her handelte es sich aber um eine massive Drohung gegen Leib und Leben. Die objektive Tatschware erweist sich als noch leicht.</w:t>
      </w:r>
    </w:p>
    <w:p>
      <w:r>
        <w:rPr>
          <w:b/>
        </w:rPr>
        <w:t>E. 2.3.3</w:t>
      </w:r>
    </w:p>
    <w:p>
      <w:r>
        <w:t>Subjektive Tatkomponente Was das subjektive Verschulden anbelangt, so ist zunächst festzuhalten, dass der Beschuldigte „bloss“ mit Eventualvorsatz gehandelt hat, was sein Verschulden bzw. den Schuldvorwurf geringer erscheinen lässt. Nach Auffassung des Gutachters PD Dr. med. D._____ ist beim Beschuldigten sodann von einem fragilen und schwankenden Selbstwertgefühl sowie von kompensatorischen Verhaltensweisen auszugehen, die der Selbstwertstabilisierung dienen. Im Vorfeld des eingeklagten Geschehens habe sich die Selbstwertproblematik des Beschuldigten unter dem Einfluss verschiedener Belastungen akzentuiert. Der Beschuldigte habe die Maturaprüfung im ersten Anlauf nicht bestanden. Bei der zweiten Prüfung sei er nicht sicher gewesen, wie diese ausgefallen sei. Konkreter Anlass für den fraglichen spontanen Facebook-Eintrag sei dann die Enttäuschung und die Frustration über die geringe Resonanz an seinem Geburtstag gewesen (Urk. 15/9 S. 24 ff.). Einschränkungen bezüglich der Schuldfähigkeit sind indes keine vorhanden (Urk. 15/9 S. 30). Insofern die Vorinstanz ausserdem noch das jugendliche Alter des Beschuldigten – er war im Tatzeitpunkt immerhin bereits 22 Jahre alt – und die damit einhergehende Unbesonnenheit mit den Umgang solcher social medias berücksichtigt hat (Urk. 38 S. 9), erscheint dies als gar wohlwollend. Die Vorinstanz qualifizierte das Verschulden des Beschuldigten insgesamt zu Recht als leicht (Urk. 38 S. 9).</w:t>
      </w:r>
    </w:p>
    <w:p>
      <w:r>
        <w:rPr>
          <w:b/>
        </w:rPr>
        <w:t>E. 2.3.4</w:t>
      </w:r>
    </w:p>
    <w:p>
      <w:r>
        <w:t>Hypothetische Einsatzstrafe Angesichts des dargelegten Tatverschuldens erscheint eine hypothetische Einsatzstrafe von 40 Tagessätzen Geldstrafe als angemessen.</w:t>
      </w:r>
    </w:p>
    <w:p>
      <w:r>
        <w:t>- 21 -</w:t>
      </w:r>
    </w:p>
    <w:p>
      <w:r>
        <w:rPr>
          <w:b/>
        </w:rPr>
        <w:t>E. 2.4</w:t>
      </w:r>
    </w:p>
    <w:p>
      <w:r>
        <w:t>Vollendeter Versuch als verschuldensunabhängige Tatkomponente Schliesslich gilt es in Betracht zu ziehen, dass es beim Versuch blieb. Wie bereits vorstehend unter Ziffer IV.1.2. ausgeführt hat sich dies im Sinne einer Reduzierung der (hypothetischen) verschuldensangemessenen Einsatzstrafe auszuwirken. Das Mass der zulässigen Reduktion der Strafe beim vollendeten Versuch hängt unter anderem von der Nähe des tatbestandsmässigen Erfolgs und von den tatsächlichen Folgen der Tat ab. Die Reduktion der Strafe wird mit anderen Worten umso geringer, je näher der tatbestandsmässige Erfolg und je schwerwiegender die tatsächliche Folge der Tat war. Stets ist aber eine Herabsetzung der Strafe wegen des Ausbleibens des tatbestandsmässigen Erfolgs zulässig (BGE 123 IV 49). In casu führt der Versuch zu einer leichten Strafminderung, was ein Strafe von 35 Tagen Geldstrafe ergibt.</w:t>
      </w:r>
    </w:p>
    <w:p>
      <w:r>
        <w:rPr>
          <w:b/>
        </w:rPr>
        <w:t>E. 2.5</w:t>
      </w:r>
    </w:p>
    <w:p>
      <w:r>
        <w:t>Täterkomponente</w:t>
      </w:r>
    </w:p>
    <w:p>
      <w:r>
        <w:rPr>
          <w:b/>
        </w:rPr>
        <w:t>E. 2.5.1</w:t>
      </w:r>
    </w:p>
    <w:p>
      <w:r>
        <w:t>Vorinstanzliche Erwägungen Mit Bezug auf die Täterkomponente kann vorab ebenfalls vollumfänglich zutreffenden Erwägungen der Vorinstanz verwiesen werden (Urk. 38 S. 9 f.; Art. 82 Abs. 4 StPO). Die folgenden Ausführungen stellen in erster Linie Hervorhebungen und Ergänzungen dar.</w:t>
      </w:r>
    </w:p>
    <w:p>
      <w:r>
        <w:rPr>
          <w:b/>
        </w:rPr>
        <w:t>E. 2.5.2</w:t>
      </w:r>
    </w:p>
    <w:p>
      <w:r>
        <w:t>Vorstrafen Die Vorinstanz hat richtig gesehen, dass der Beschuldigte eine Vorstrafe erwirkt hat. Sie hat indes die dadurch bewirkte Straferhöhung nicht gewichtet (Urk. 38 S. 10), was nachzuholen ist. Der Strafbefehl der Staatsanwaltschaft Zürich- Limmat vom 2. August 2011 betraf Strassenverkehrsdelikte und Betäubungs- mittelkonsum (vgl. Urk. 20/2 = Urk. 39; Urk. 26). Die nicht einschlägige Vorstrafe des Beschuldigten aus dem Jahre 2011 ist daher nur marginal straferhöhend zu berücksichtigt. Den Beschuldigten scheinen indes Interventionen durch die Behörden offenkundig nicht nachhaltig zu beeindrucken, zumindest hat er sich die Konsequenzen erneuter Verfehlungen nicht verinnerlicht, was seine Delinquenz</w:t>
      </w:r>
    </w:p>
    <w:p>
      <w:r>
        <w:t>- 22 - während laufender Probezeit zeigt. Insofern die Vorinstanz diesen Umstand als deutlich straferhöhend gewertet hat (Urk. 38 S. 10), ist diese Einschätzung nicht zu kritisieren und durch die Berufungsinstanz zu übernehmen.</w:t>
      </w:r>
    </w:p>
    <w:p>
      <w:r>
        <w:rPr>
          <w:b/>
        </w:rPr>
        <w:t>E. 2.5.3</w:t>
      </w:r>
    </w:p>
    <w:p>
      <w:r>
        <w:t>Vorleben und persönliche Verhältnisse Die Angaben zum Vorleben und zu den persönlichen Verhältnissen des Beschuldigten ergeben sich aus den Akten (Urk. 15/9 S. 13 ff. und Urk. 20/1-2). Anlässlich der Berufungsverhandlung hat der Beschuldigte zur Aktualisierung bzw. Ergänzung folgendes ausgeführt: Er lebe nach wie vor zusammen mit seiner Schwester und seinem Bruder bei seinen Eltern. Seine Schwester arbeite als Coiffeuse und sein Bruder als Kurier. Seine Mutter erhalte aufgrund diverser gesundheitlicher Beschwerden eine IV-Rente. Sein Vater beziehe aber keine IV- Rente mehr. Seit dem Entscheid im März 2012, als er die Matura nicht bestanden habe, habe er nichts getan. Er habe keine Stelle gesucht, da er vor gehabt habe, die Zulassungsprüfung der Universität zu machen. Er habe aber Schwierigkeiten gehabt, um sich zu entscheiden. Die Rekrutenschule habe er auch nicht besucht, da eine Knieoperation im Januar 2013 erfolgt sei und auch aufgrund dieses Verfahrens. Fussball spiele er nicht mehr. Er habe auch keine Freundin. Betäubungsmittel konsumiere er keine mehr und sein Alkoholkonsum halte sich in Massen (Urk. 55 S. 1 ff.). Aus den persönlichen Verhältnissen des Beschuldigten ergibt sich für die vorliegende Strafzumessung nichts Relevantes.</w:t>
      </w:r>
    </w:p>
    <w:p>
      <w:r>
        <w:rPr>
          <w:b/>
        </w:rPr>
        <w:t>E. 2.5.4</w:t>
      </w:r>
    </w:p>
    <w:p>
      <w:r>
        <w:t>Nachtatverhalten Die Vorinstanz hat sich sodann zum (Teil-)Geständnis des Beschuldigten betreffend den äusseren Anklagesachverhalt nicht geäussert. Gemäss der bundesgerichtlichen Rechtsprechung kann ein Geständnis bei der Analyse des Nachtatverhaltens im Rahmen der Strafzumessung zugunsten des Täters berücksichtigt werden, wenn es auf Einsicht in das begangene Unrecht oder auf Reue schliessen lässt oder der Täter dadurch zur Tataufdeckung über den</w:t>
      </w:r>
    </w:p>
    <w:p>
      <w:r>
        <w:t>- 23 - eigenen Tatanteil beiträgt (vgl. BGE 121 IV 202 E. 2d/cc S. 206). Diese Praxis fusst auf der Überlegung, dass Geständnisse zur Vereinfachung und Verkürzung des Verfahrens und zur Wahrheitsfindung beitragen können. Ein Verzicht auf eine Strafminderung kann sich demgegenüber deshalb aufdrängen, wenn das Geständnis die Strafverfolgung nicht erleichtert hat, namentlich weil der Täter nur aufgrund einer erdrückenden Beweislage oder gar erst nach Ausfällung des erstinstanzlichen Urteils geständig geworden ist (Urteile des BGer 6B_426/2010 vom 22. Juli 2010 Erw. 1.5., 6B_974/2009 vom 18. Februar 2010 Erw. 5.4, 6B_737/2007 vom 14. April 2008 Erw. 1.2 sowie 6S.531/2006 vom 24. Januar 2007 Erw. 3.6.3 mit Hinweisen). Zu bemerken ist zunächst, dass das (Teil- )Geständnis des Beschuldigten keine echte Reue und Einsicht erkennen lässt. Immerhin hat das Geständnis betreffend den äusseren Anklagesachverhalt eine leichte Vereinfachung des vorinstanzlichen Verfahrens bewirkt, was zu einer marginalen Strafminderung führt. Reue und eine gereifte Einsicht in das Unrecht seiner Taten sind schliesslich beim Beschuldigten nicht zu erkennen. Zusammenfassend führt das Nachtatverhalten des Beschuldigten somit lediglich zu einer marginalen Strafreduktion. Eine besondere Strafempfindlichkeit sowie weitere technische Strafzumessungsgründe sind beim Beschuldigten nicht gegeben.</w:t>
      </w:r>
    </w:p>
    <w:p>
      <w:r>
        <w:rPr>
          <w:b/>
        </w:rPr>
        <w:t>E. 2.6</w:t>
      </w:r>
    </w:p>
    <w:p>
      <w:r>
        <w:t>Strafhöhe Bei dieser Sachlage erscheint eine Geldstrafe von 45 Tagessätzen als dem Verschulden des Beschuldigten angemessen.</w:t>
      </w:r>
    </w:p>
    <w:p>
      <w:r>
        <w:rPr>
          <w:b/>
        </w:rPr>
        <w:t>E. 2.7</w:t>
      </w:r>
    </w:p>
    <w:p>
      <w:r>
        <w:t>Höhe des Tagessatzes</w:t>
      </w:r>
    </w:p>
    <w:p>
      <w:r>
        <w:rPr>
          <w:b/>
        </w:rPr>
        <w:t>E. 2.7.1</w:t>
      </w:r>
    </w:p>
    <w:p>
      <w:r>
        <w:t>Das Bundesgericht hat die Kriterien für die Bemessung der Geldstrafe unlängst in einem Grundsatzentscheid festgehalten (BGE 134 IV 60). Darauf kann zunächst verwiesen werden. Auch für einkommensschwache Personen muss das strafrechtliche Nettoeinkommen Grundlage und Ausgangspunkt für die Bemessung des Tagessatzes sein (sog. Nettoeinkommensprinzip). Um der</w:t>
      </w:r>
    </w:p>
    <w:p>
      <w:r>
        <w:t>- 24 - schlechten finanziellen Situation Rechnung zu tragen, ist der Tagessatz für Ver- urteilte, die nahe am oder unter dem Existenzminimum leben, in dem Masse herabzusetzen, dass einerseits die Ernsthaftigkeit der Sanktion durch den Eingriff in die gewohnte Lebensführung erkennbar ist und andererseits der Eingriff nach den persönlichen und wirtschaftlichen Verhältnissen als zumutbar erscheint. Trotz der Anpassung an die Einkommensverhältnisse (vgl. Art. 34 Abs. 2 StGB) trifft eine Geldstrafe einkommensschwache Personen prinzipiell härter als (wohlhabendere) Straftäter, welche diese bezahlen können, ohne ihr Existenzminimum anzutasten. Erstere müssen sich in ihren elementaren Bedürfnissen (wie Nahrung, Bekleidung, Krankheitskosten, Wohnkosten) einschränken. Dies gilt selbst dann, wenn die Höhe des Tagessatzes aufgrund ihrer knappen finanziellen Verhältnisse erheblich reduziert wird. Diese Ungleichbehandlung wurde vom Gesetzgeber bewusst hingenommen. Zudem sollen Geldstrafen unter general- und spezial- präventiven Aspekten als ernsthafte Sanktion wahrgenommen werden. Der Tagessatz darf nicht so weit reduziert werden, dass er lediglich symbolischen Wert hat, weil die Geldstrafe gleichwertig neben die Freiheitsstrafe treten soll (Urteil des BGer 6B_610/2009 vom 13.07.2010 Erw. 1.3 mit Hinweisen; vgl. auch Urteil des BGer 6B_689/2010 und 6B_690/2010 Urteil vom 25.10.2010 Erw. 6.2). Das Bundesgericht hat sich in einem Urteil mit der Frage auseinandergesetzt, ab welcher Höhe ein Tagessatz nicht mehr als ernstzunehmende Strafe gilt. Es hat entschieden, dass die Höhe des Tagessatzes den Betrag von Fr. 10.– grundsätzlich nicht unterschreiten darf, um nicht als bloss symbolische Strafe wahrgenommen zu werden (vgl. BGE 135 IV 180 Erw. 1.4).</w:t>
      </w:r>
    </w:p>
    <w:p>
      <w:r>
        <w:rPr>
          <w:b/>
        </w:rPr>
        <w:t>E. 2.7.2</w:t>
      </w:r>
    </w:p>
    <w:p>
      <w:r>
        <w:t>Der Beschuldigte erzielt – gemäss seinen eigenen Angaben (Urk. 49; Urk. 55 S. 2 f.) – derzeit kein Einkommen. Die Steuererklärung weist für das Jahr 2012 ebenfalls kein Erwerbseinkommen aus (Urk. 51). Gemäss seinen eigenen Angaben in der vorinstanzlichen Hauptverhandlung wird der Beschuldigte momentan von seinen Eltern finanziell unterstützt (Urk. 29). Bei dieser Sachlage rechtfertigt es sich, einen Tagessatz in der Höhe von Fr. 10.– festzulegen.</w:t>
      </w:r>
    </w:p>
    <w:p>
      <w:r>
        <w:t>- 25 -</w:t>
      </w:r>
    </w:p>
    <w:p>
      <w:r>
        <w:rPr>
          <w:b/>
        </w:rPr>
        <w:t>E. 2.8</w:t>
      </w:r>
    </w:p>
    <w:p>
      <w:r>
        <w:t>Fazit Unter Berücksichtigung aller relevanten Strafzumessungsgründe ist der Beschuldigte mit einer Geldstrafe von 45 Tagesätzen zu Fr. 10.– zu verurteilen. Die 21 Tage erstandene Haft sind auf diese Strafe anzurechnen (Art. 51 StGB). V. Strafvollzug</w:t>
      </w:r>
    </w:p>
    <w:p>
      <w:r>
        <w:rPr>
          <w:b/>
        </w:rPr>
        <w:t>E. 3</w:t>
      </w:r>
    </w:p>
    <w:p>
      <w:r>
        <w:t>Die Geldstrafe ist im Umfang von 21 Tagessätzen zu vollziehen, wobei die Strafe durch 21 Tage Haft bereits erstanden ist. Der Vollzug der restlichen Geldstrafe von 24 Tagessätzen wird aufgeschoben und die Probezeit auf drei Jahre festgesetzt.</w:t>
      </w:r>
    </w:p>
    <w:p>
      <w:r>
        <w:rPr>
          <w:b/>
        </w:rPr>
        <w:t>E. 4</w:t>
      </w:r>
    </w:p>
    <w:p>
      <w:r>
        <w:t>Die mit Strafbefehl der Staatsanwaltschaft Zürich-Limmat vom 2. August 2011 angesetzte Probezeit wird mit Wirkung ab heute um ein Jahr verlängert.</w:t>
      </w:r>
    </w:p>
    <w:p>
      <w:r>
        <w:rPr>
          <w:b/>
        </w:rPr>
        <w:t>E. 5</w:t>
      </w:r>
    </w:p>
    <w:p>
      <w:r>
        <w:t>Das erstinstanzliche Kostendispositiv (Ziff. 5 und 6) wird bestätigt.</w:t>
      </w:r>
    </w:p>
    <w:p>
      <w:r>
        <w:rPr>
          <w:b/>
        </w:rPr>
        <w:t>E. 6</w:t>
      </w:r>
    </w:p>
    <w:p>
      <w:r>
        <w:t>Die zweitinstanzliche Gerichtsgebühr wird festgesetzt auf Fr. 3'000.--.</w:t>
      </w:r>
    </w:p>
    <w:p>
      <w:r>
        <w:rPr>
          <w:b/>
        </w:rPr>
        <w:t>E. 7</w:t>
      </w:r>
    </w:p>
    <w:p>
      <w:r>
        <w:t>Die Kosten des Berufungsverfahrens werden dem Beschuldigten auferlegt.</w:t>
      </w:r>
    </w:p>
    <w:p>
      <w:r>
        <w:rPr>
          <w:b/>
        </w:rPr>
        <w:t>E. 8</w:t>
      </w:r>
    </w:p>
    <w:p>
      <w:r>
        <w:t>Mündliche Eröffnung und schriftliche Mitteilung im Dispositiv an − die erbetene Verteidigung im Doppel für sich und zuhanden des Beschuldigten (übergeben) − die Staatsanwaltschaft Zürich-Sihl sowie in vollständiger Ausfertigung an − die erbetene Verteidigung im Doppel für sich und zuhanden des Beschuldigten − die Staatsanwaltschaft Zürich-Sihl und nach unbenütztem Ablauf der Rechtsmittelfrist bzw. Erledigung allfälliger Rechtsmittel an</w:t>
      </w:r>
    </w:p>
    <w:p>
      <w:r>
        <w:t>- 32 - − die Vorinstanz − die Koordinationsstelle VOSTRA mit Formular A und Formular B − die KOST Zürich mittels Formular „Löschung des DNA-Profils und Vernichtung des ED-Materials“ zwecks Löschung des DNA-Profils − in die Akten der Staatsanwaltschaft Zürich-Limmat, Unt.Nr. BAST2/2011/4513.</w:t>
      </w:r>
    </w:p>
    <w:p>
      <w:r>
        <w:rPr>
          <w:b/>
        </w:rPr>
        <w:t>E. 9</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Bundesgerichtsgesetzes. Obergericht des Kantons Zürich I. Strafkammer Zürich, 25. November 2013 Der Präsident: Die Gerichtsschreiberin: Dr. F. Bollinger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