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SB130243 vom 13. August 2014</w:t>
      </w:r>
    </w:p>
    <w:p>
      <w:r>
        <w:t>ZH Obergericht, 2014-08-13, DE</w:t>
      </w:r>
    </w:p>
    <w:p>
      <w:r>
        <w:rPr>
          <w:b/>
        </w:rPr>
        <w:t xml:space="preserve">Quelle: </w:t>
      </w:r>
      <w:r>
        <w:t>https://mcp.opencaselaw.ch/entscheid/zh_obergericht_SB130243</w:t>
      </w:r>
    </w:p>
    <w:p>
      <w:r>
        <w:t>FR: ZH_OBERGERICHT SB130243 du 13 août 2014</w:t>
      </w:r>
    </w:p>
    <w:p>
      <w:r>
        <w:t>IT: ZH_OBERGERICHT SB130243 del 13 agosto 2014</w:t>
      </w:r>
    </w:p>
    <w:p>
      <w:pPr>
        <w:pStyle w:val="Heading2"/>
      </w:pPr>
      <w:r>
        <w:t>Erwägungen</w:t>
      </w:r>
    </w:p>
    <w:p>
      <w:r>
        <w:rPr>
          <w:b/>
        </w:rPr>
        <w:t>E. 1</w:t>
      </w:r>
    </w:p>
    <w:p>
      <w:r>
        <w:t>Gegen das eingangs im Dispositiv wiedergegebene Urteil des Bezirksge- richts Dielsdorf, I. Abteilung, vom 24. November 2011 meldete die Staatsanwalt- schaft gleichentags sowie der Privatkläger mit Eingabe vom 30. November 2011 rechtzeitig Berufung an. Das begründete Urteil wurde den Parteien am 6. Februar 2012 zugestellt (Urk. 99/1-5). Die Staatsanwaltschaft reichte mit Eingabe vom</w:t>
      </w:r>
    </w:p>
    <w:p>
      <w:r>
        <w:t>- 7 - 14. Februar 2012 ihre Berufungserklärung ein, in welcher sie erklärte, das vor- instanzliche Urteil vollumfänglich anzufechten (Urk. 101). Die Berufungserklärung des Privatklägers erfolgte mit Eingabe vom 27. Februar 2012 (Montag) rechtzeitig. Auch er liess das vorinstanzliche Urteil vollumfänglich anfechten (Urk. 102).</w:t>
      </w:r>
    </w:p>
    <w:p>
      <w:r>
        <w:rPr>
          <w:b/>
        </w:rPr>
        <w:t>E. 2</w:t>
      </w:r>
    </w:p>
    <w:p>
      <w:r>
        <w:t>Mit Präsidialverfügung vom 2. März 2012 wurde den Parteien Frist ange- setzt, um Anschlussberufung zu erklären oder ein Nichteintreten auf die Berufung zu beantragen (Urk. 105). Die Verteidigung des Beschuldigten verzichtete aus- drücklich auf eine Anschlussberufung (Urk. 107).</w:t>
      </w:r>
    </w:p>
    <w:p>
      <w:r>
        <w:rPr>
          <w:b/>
        </w:rPr>
        <w:t>E. 3</w:t>
      </w:r>
    </w:p>
    <w:p>
      <w:r>
        <w:t>Sodann wurde mit Präsidialverfügung vom 9. August 2012 der amtliche Ver- teidiger entlassen, da der Beschuldigte erbeten verteidigt wird (Urk. 110).</w:t>
      </w:r>
    </w:p>
    <w:p>
      <w:r>
        <w:rPr>
          <w:b/>
        </w:rPr>
        <w:t>E. 4</w:t>
      </w:r>
    </w:p>
    <w:p>
      <w:r>
        <w:t>Die hiesige Kammer zog die Akten des Bezirksgerichts Uster, Geschäfts- nummer GG110048, bei (Urk. 113). Ausserdem wurde dem Beweisantrag der Verteidigung stattgegeben und die Untersuchungsakten der Staatsanwaltschaft See/Oberland, Unt. Nr. 2010/5379 formell beigezogen (Urk. 113). Mit Präsidialver- fügung vom 4. September 2012 wurde der Beweisantrag, es seien die Akten des Bezirksgerichts Uster, Geschäftsnummer GG120023, beizuziehen, einstweilen abgelehnt (Urk. 120).</w:t>
      </w:r>
    </w:p>
    <w:p>
      <w:r>
        <w:rPr>
          <w:b/>
        </w:rPr>
        <w:t>E. 5</w:t>
      </w:r>
    </w:p>
    <w:p>
      <w:r>
        <w:t>Die Berufungsverhandlung fand am 14. September 2012 statt. Mit Urteil der erkennenden Kammer vom 14. September 2012 wurde auf die Berufung des Pri- vatklägers hinsichtlich des Vorwurfs betreffend Vergehen gegen das Waffenge- setz nicht eingetreten sowie die teilweise Rechtskraft des Urteils des Bezirksge- richts Dielsdorf vom 24. November 2011 festgestellt. Der Beschuldigte wurde vom Vorwurf der versuchten vorsätzlichen Tötung freigesprochen und des Vergehens gegen das Waffengesetz für schuldig erklärt (Urk. 129). Gegen dieses Urteil er- hoben sowohl der Beschuldigte als auch der Privatkläger und die Oberstaatsan- waltschaft Beschwerde in Strafsachen an das Bundesgericht. Mit Urteil der straf- rechtlichen Abteilung des Bundesgerichts vom 30. Mai 2013 wurde die Be- schwerde des Beschuldigten abgewiesen. Die Beschwerde des Privatklägers wurde teilweise, diejenige der Oberstaatsanwaltschaft vollumfänglich gutgeheis-</w:t>
      </w:r>
    </w:p>
    <w:p>
      <w:r>
        <w:t>- 8 - sen, das genannte Urteil aufgehoben und die Sache zur neuen Entscheidung an die Vorinstanz zurückgewiesen (Urk. 144).</w:t>
      </w:r>
    </w:p>
    <w:p>
      <w:r>
        <w:rPr>
          <w:b/>
        </w:rPr>
        <w:t>E. 6</w:t>
      </w:r>
    </w:p>
    <w:p>
      <w:r>
        <w:t>Mit Präsidialverfügung vom 26. Juni 2013 wurde das schriftliche Verfahren angeordnet (Urk. 145). Die Staatsanwaltschaft stellte mit Eingabe vom 2. Juli 2013 ihre Berufungsanträge (Urk. 147), der Privatkläger innert mehrfach erstreck- ter Frist am 4. Oktober 2013 (Urk. 152). Die Berufungsantwort des Beschuldigten ging mit Eingabe vom 6. Januar 2014 ein (Urk. 159) und wurde dem Privatkläger sowie der Staatsanwaltschaft mit Präsidialverfügung vom 15. Januar 2014 zur freigestellten Vernehmlassung zugestellt (Urk. 160). Die Staatsanwaltschaft ver- zichtete auf Vernehmlassung (Urk. 161/1), der Privatkläger liess innert mehrfach erstreckter Frist am 14. Februar (recte: März) 2013 eine Stellungnahme einrei- chen (Urk. 167), welche den anderen Parteien zugestellt wurde (Urk. 169). Zwi- schenzeitlich reichte die Verteidigung in Ergänzung zur Eingabe vom 6. Januar 2014 ein Urteil des Bundesgerichts vom 10. Dezember 2013 ein, welches ein an- deres Verfahren zwischen den Parteien betrifft (Urk. 162/1-2). Die Eingabe wurde den anderen Parteien zur Kenntnis zugestellt (Urk. 163/1-2). Weitere Eingaben erfolgten nicht, der Fall erweist sich somit als spruchreif. II.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