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SB130040 vom 15. Februar 2013</w:t>
      </w:r>
    </w:p>
    <w:p>
      <w:r>
        <w:t>ZH Obergericht, 2013-02-15, DE</w:t>
      </w:r>
    </w:p>
    <w:p>
      <w:r>
        <w:rPr>
          <w:b/>
        </w:rPr>
        <w:t xml:space="preserve">Quelle: </w:t>
      </w:r>
      <w:r>
        <w:t>https://mcp.opencaselaw.ch/entscheid/zh_obergericht_SB130040</w:t>
      </w:r>
    </w:p>
    <w:p>
      <w:r>
        <w:t>FR: ZH_OBERGERICHT SB130040 du 15 février 2013</w:t>
      </w:r>
    </w:p>
    <w:p>
      <w:r>
        <w:t>IT: ZH_OBERGERICHT SB130040 del 15 febbraio 2013</w:t>
      </w:r>
    </w:p>
    <w:p>
      <w:pPr>
        <w:pStyle w:val="Heading2"/>
      </w:pPr>
      <w:r>
        <w:t>Volltext</w:t>
      </w:r>
    </w:p>
    <w:p>
      <w:r>
        <w:t>Obergericht des Kantons Zürich II. Strafkammer Geschäfts-Nr.: SB130040-O/U/gs Mitwirkend: die Oberrichter Dr. Bussmann, Präsident, und lic. iur. Stiefel, die Ersatzoberrichterin lic. iur. Bertschi sowie die Gerichtsschreiberin lic. iur. Aardoom Beschluss vom 15. Februar 2013 in Sachen Staatsanwaltschaft Zürich-Limmat, vertreten durch Leitenden Staatsanwalt lic. iur. H. Bebié, Anklägerin und Berufungsklägerin gegen A._____, Beschuldigte und Berufungsbeklagte verteidigt durch Rechtsanwalt ass. iur. X._____ betreffend Drohung etc. Berufung gegen ein Urteil des Einzelgerichtes des Bezirkes Zürich (3. Abteilung) vom 19. November 2012 (GG120191)</w:t>
      </w:r>
    </w:p>
    <w:p>
      <w:r>
        <w:t>- 2 - Erwägungen: Am 22. November 2012 meldete die Staatsanwaltschaft Zürich-Limmat gegen das Urteil des Bezirksgerichtes Zürich, 3. Abteilung - Einzelgericht, vom 19. November 2012 Berufung an (Urk. 41). Mit Eingabe vom 30. Januar 2013, eingegangen bei der Vorinstanz am folgenden Tag, hat die Staatsanwaltschaft Zürich-Limmat die Berufung zurückgezogen (Urk. 45). Das Verfahren ist demgemäss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Schweizerische Strafprozessordnung, Praxiskommentar, Zürich/St. Gallen 2009, Art. 428 N 3). Mangels erkennbarer Umtriebe sind keine Entschädigungen zuzusprechen. Es wird beschlossen: 1. Das Verfahren wird als durch Rückzug der Berufung erledigt abgeschrieben. Demzufolge ist das Urteil des Bezirksgerichtes Zürich, 3. Abteilung - Einzel- gericht, vom 19. November 2012 rechtskräftig. 2. Die Kosten des Berufungsverfahren werden auf die Gerichtskasse genom- men. 3. Es werden keine Entschädigungen zugesprochen. 4. Schriftliche Mitteilung an − die Staatsanwaltschaft Zürich-Limmat − die Beschuldigte bzw. die Verteidigung − den Privatkläger</w:t>
      </w:r>
    </w:p>
    <w:p>
      <w:r>
        <w:t>- 3 - sowie nach unbenütztem Ablauf der Rechtsmittelfrist resp. Erledigung allfäl- liger Rechtsmittel an − die Vorinstanz (unter Rücksendung der Akten).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15. Februar 2013 Der Präsident: Die Gerichtsschreiberin: Oberrichter Dr. Bussmann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