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SB120502 vom 26. April 2013</w:t>
      </w:r>
    </w:p>
    <w:p>
      <w:r>
        <w:t>ZH Obergericht, 2013-04-26, DE</w:t>
      </w:r>
    </w:p>
    <w:p>
      <w:r>
        <w:rPr>
          <w:b/>
        </w:rPr>
        <w:t xml:space="preserve">Quelle: </w:t>
      </w:r>
      <w:r>
        <w:t>https://mcp.opencaselaw.ch/entscheid/zh_obergericht_SB120502</w:t>
      </w:r>
    </w:p>
    <w:p>
      <w:r>
        <w:t>FR: ZH_OBERGERICHT SB120502 du 26 avril 2013</w:t>
      </w:r>
    </w:p>
    <w:p>
      <w:r>
        <w:t>IT: ZH_OBERGERICHT SB120502 del 26 aprile 2013</w:t>
      </w:r>
    </w:p>
    <w:p>
      <w:pPr>
        <w:pStyle w:val="Heading2"/>
      </w:pPr>
      <w:r>
        <w:t>Erwägungen</w:t>
      </w:r>
    </w:p>
    <w:p>
      <w:r>
        <w:rPr>
          <w:b/>
        </w:rPr>
        <w:t>E. 1</w:t>
      </w:r>
    </w:p>
    <w:p>
      <w:r>
        <w:t>Gegen das eingangs im Dispositiv wiedergegebene Urteil des Bezirksge- richts Zürich, 10. Abteilung – Einzelgericht, vom 10. August 2012 liess der Beschuldigte mit Eingabe vom 16. August 2012 rechtzeitig Berufung anmelden (Urk. 21). Das begründete Urteil wurde dem Verteidiger am 12. November 2012 zugestellt (Urk. 23/2). Dieser reichte fristgerecht die Berufungserklärung vom</w:t>
      </w:r>
    </w:p>
    <w:p>
      <w:r>
        <w:rPr>
          <w:b/>
        </w:rPr>
        <w:t>E. 1.1</w:t>
      </w:r>
    </w:p>
    <w:p>
      <w:r>
        <w:t>Ausgangspunkt bei der Strafzumessung ist die objektive Tatschwere, d.h. der schuldhaft verursachte Erfolg und die Art und Weise der Tatbegehung. Eben- so massgeblich ist die subjektive Tatschwere, die sich aus der Intensität des de- liktischen Willens sowie den Beweggründen für die Tat ergibt. Mit zu berücksichti- gen sind schliesslich das Vorleben, die persönlichen Verhältnisse sowie das Nachtatverhalten des Täters.</w:t>
      </w:r>
    </w:p>
    <w:p>
      <w:r>
        <w:rPr>
          <w:b/>
        </w:rPr>
        <w:t>E. 1.2</w:t>
      </w:r>
    </w:p>
    <w:p>
      <w:r>
        <w:t>Zur Tatschwere des Überholmanövers (ND) ist festzuhalten, dass der Be- schuldigte aus nichtigem Anlass ein gefährliches Manöver durchführte, was schliesslich in einer Kollision mündete, wobei der Lastwagenchauffeur leichte Ver- letzungen davontrug und an den Fahrzeugen ein Sachschaden entstand. Die abs- trakte Gefahr für noch schlimmere Tatfolgen war dabei erheblich, setzte der Be- schuldigte mit seinem Verhalten doch sein eigenes und das Leben anderer Ver-</w:t>
      </w:r>
    </w:p>
    <w:p>
      <w:r>
        <w:t>- 13 - kehrsteilnehmer aufs Spiel. Subjektiv ist von eventualvorsätzlicher Begehung auszugehen.</w:t>
      </w:r>
    </w:p>
    <w:p>
      <w:r>
        <w:rPr>
          <w:b/>
        </w:rPr>
        <w:t>E. 1.3</w:t>
      </w:r>
    </w:p>
    <w:p>
      <w:r>
        <w:t>Insgesamt ist von einem erheblichen Tatverschulden auszugehen und die Einsatzstrafe auf 240 Tage festzusetzen.</w:t>
      </w:r>
    </w:p>
    <w:p>
      <w:r>
        <w:rPr>
          <w:b/>
        </w:rPr>
        <w:t>E. 1.4</w:t>
      </w:r>
    </w:p>
    <w:p>
      <w:r>
        <w:t>Der Beschuldigte weist zwei einschlägige Vorstrafen auf, wovon die eine sehr kurz zurückliegt (Urk. 26). Diese sind deutlich straferhöhend zu veranschla- gen.</w:t>
      </w:r>
    </w:p>
    <w:p>
      <w:r>
        <w:rPr>
          <w:b/>
        </w:rPr>
        <w:t>E. 1.5</w:t>
      </w:r>
    </w:p>
    <w:p>
      <w:r>
        <w:t>Bezüglich der persönlichen Verhältnisse des Beschuldigten kann auf die Ausführungen der Vorinstanz verwiesen werden (Urk. HD 25 S. 13). Zwischen- zeitlich wurde dem Beschuldigten der Führerausweis für ein Jahr entzogen, wes- halb er seiner Tätigkeit als Chauffeur nicht mehr nachgehen kann (vgl. Urk. HD 27 S. 7; Urk. HD 32/5; Urk. HD 34 S. 4). Bei der Strafzumessung können solche aus- serstrafrechtlichen Folgen berücksichtigt werden. Da diese vorliegend die exis- tenzielle Grundlage des Beschuldigten betreffen, ist ihm eine leichte Strafminde- rung zuzugestehen. Was das Nachtatverhalten anbelangt, ist festzuhalten, dass der Beschuldigte grundsätzlich geständig ist, dies ist deutlich strafmindernd anzurechnen. Zudem hat er sich beim verletzten Lastwagenchauffeur entschuldigt und bereut seine Ta- ten (Urk. 18 S. 5). Straferhöhend ist die Delinquenz während laufender Probezeit sowie beim Vorfall vom 29. November 2011 die Tatbegehung während laufender Strafuntersuchung zu berücksichtigen.</w:t>
      </w:r>
    </w:p>
    <w:p>
      <w:r>
        <w:rPr>
          <w:b/>
        </w:rPr>
        <w:t>E. 1.6</w:t>
      </w:r>
    </w:p>
    <w:p>
      <w:r>
        <w:t>In Würdigung aller massgeblichen Faktoren ist festzuhalten, dass die straf- mindernden Komponenten die straferhöhenden leicht überwiegen. Somit rechtfer- tigt sich eine Reduktion der Einsatzstrafe um 30 Tage auf 210 Tage. Diese ist als Geldstrafe auszusprechen.</w:t>
      </w:r>
    </w:p>
    <w:p>
      <w:r>
        <w:rPr>
          <w:b/>
        </w:rPr>
        <w:t>E. 1.7</w:t>
      </w:r>
    </w:p>
    <w:p>
      <w:r>
        <w:t>Für die Berechnung der Höhe des Tagessatzes ist auf die Verhältnisse im Urteilszeitpunkt abzustellen (Art. 34 Abs. 2 StGB). Dabei ist vom Einkommen</w:t>
      </w:r>
    </w:p>
    <w:p>
      <w:r>
        <w:t>- 14 - auszugehen, das dem Täter durchschnittlich an einem Tag zufliesst. Der Be- schuldigte arbeitet zur Zeit als Lagerist bei derselben Firma, welche ihn zuvor als Chauffeur beschäftigte. Er verdient monatlich circa Fr. 4'200.–. Seine Kranken- kassenprämie beträgt Fr. 293.– (Urk. HD 34 S. 3). Aufgrund des tieferen Ein- kommens des Beschuldigten ist die Höhe des Tagessatzes zu reduzieren und auf Fr. 80.– festzusetzen. 2. Für die einfachen Verkehrsregelverletzungen (Bremsmanöver, ungenügen- de Rücksichtnahme auf Fahrzeuge beim Wechseln des Fahrstreifens sowie Nichtanhalten trotz Kollisionsgefahr) ist eine Busse festzusetzen. Die Vorinstanz hat den gesetzlichen Strafrahmen richtig aufgeführt und die Regeln der Strafzu- messung unter Hinweis auf Art. 106 StGB zutreffend dargelegt, worauf verwiesen werden kann (Urk. 25 S. 14). Bezüglich des Verschuldens ist auch für diese Delik- te festzuhalten, dass der Beschuldigte mit seinem Verhalten ein Risiko für den Strassenverkehr verursachte. Zum Tatverschulden bezüglich des Bremsens ist festzuhalten, dass solche Manöver riskant sind und zu Kollisionen führen können. Indessen ist zu berücksichtigen, dass es sich um eine geringe Temporeduktion im Innerorts-Bereich handelte. Das Strafrecht kennt zwar keine Schuldkompensation und die erste Provokation ging vom Beschuldigten selbst aus. Jedoch provozierte C._____ den Beschuldigten durch das Auffahren auch, was dessen Verhalten in einem etwas milderen Licht erscheinen lässt. Wie die Vorinstanz zutreffend aus- führte, ist das Verhalten beider Beteiligter in ein Gesamtgeschehen eingebettet. Auch beim Nichtanhalten trotz Kollisionsgefahr ist der Beschuldigte durch den Be- teiligten C._____ provoziert worden, wobei wie oben festzuhalten ist, dass dies sein Verhalten zwar nicht entschuldigt, jedoch leicht zu seinen Gunsten zu be- rücksichtigen ist. Sodann wäre es ihm ein Leichtes gewesen, C._____ Platz zu machen, als dieser auf die Spur des Beschuldigten drängte. Es ist somit von ei- nem mittelschweren Verschulden auszugehen. Weiter ist die mehrfache Tatbege- hung straferhöhend zu berücksichtigen. Die durch die Vorinstanz festgesetzte Busse von Fr. 1'000.– erscheint insgesamt als dem Verschulden angemessen. Somit ist auch die auf 10 Tage festgesetzte Ersatzfreiheitsstrafe zu bestätigen.</w:t>
      </w:r>
    </w:p>
    <w:p>
      <w:r>
        <w:t>- 15 - IV. Vollzug 1. Die Vorinstanz hat den Vollzug der Strafe teilweise aufgeschoben und den vollziehbaren Teil der Geldstrafe auf die Hälfte der Strafe angesetzt (vgl. Urk. 25 S. 15. f.). 2. Gemäss Art. 43 Abs. 1 StGB kann das Gericht den Vollzug einer Freiheits- strafe von mindestens einem Jahr und höchstens drei Jahren nur teilweise auf- schieben, wenn dies notwendig ist, um dem Verschulden des Täters genügend Rechnung zu tragen. Dabei darf der unbedingt vollziehbare Teil die Hälfte der Strafe nicht übersteigen (Art. 43 Abs. 2 StGB). Der teilbedingte Vollzug bildet im Bereich wo der bedingte Vollzug möglich ist die Ausnahme. Er ist nur anzuord- nen, wenn der Aufschub wenigstens eines Teils der Strafe aus spezialpräventiver Sicht erfordert, dass der andere Strafteil unbedingt ausgesprochen wird. Ergeben sich – insbesondere aufgrund früherer Verurteilungen – ganz erhebliche Beden- ken an der Legalbewährung des Täters, die bei einer Gesamtwürdigung aller Um- stände eine eigentliche Schlechtprognose noch nicht zu begründen vermögen, so kann das Gericht an Stelle des Strafaufschubs den teilbedingten Vollzug gewäh- ren (BGE 134 IV 1 E. 5.5.2). Der Beschuldigte ist zweifach einschlägig vorbestraft und hat in der Probezeit der letzten Vorstrafe delinquiert (Urk. 25 S. 15; Urk. 26). Indessen liegt die eine Vor- strafe weit zurück und zeigte sich der Beschuldigte von Beginn an geständig und reuig. Unter der Berücksichtigung der heute zu widerrufenden Strafe (vgl. unten V.) rechtfertigt es sich gerade noch, ihm den teilbedingten Vollzug zu gewähren. 3. Der zu vollziehende Teil muss schuldangemessen sein und hat sich an der Prognose zu orientieren, welche in einem derartigen Wechselverhältnis zum Ver- schulden steht, dass das eine das andere kompensieren kann. Bei der Prognose- stellung sind die Tatumstände, das Vorleben, der Leumund sowie alle weiteren Tatsachen, die gültige Schlüsse auf den Charakter des Täters und die Aussichten seiner Bewährung zulassen, zu berücksichtigen (vgl. Schneider / Garré in BSK StGB I, 2. Auflage, Basel 2007, N 14 ff. zu Art. 43 StGB; BGE 134 IV 82).</w:t>
      </w:r>
    </w:p>
    <w:p>
      <w:r>
        <w:t>- 16 - Das Verschulden des Beschuldigten wurde als erheblich qualifiziert und liegt so- mit im mittleren Bereich. Bezüglich der Legalprognose ist auf die obigen Ausfüh- rungen (IV. 1.) zu verweisen. Aufgrund des Stellenverlusts und des Führeraus- weisentzuges ist davon auszugehen, dass der Beschuldigte dadurch genügend beeindruckt wurde und seine Aussicht auf eine Bewährung nicht als schlecht zu bewerten ist. Deshalb erscheint eine verschuldensangemessene Festsetzung des zu vollziehenden Teils der Geldstrafe auf 70 Tagessätze als angemessen.</w:t>
      </w:r>
    </w:p>
    <w:p>
      <w:r>
        <w:rPr>
          <w:b/>
        </w:rPr>
        <w:t>E. 3</w:t>
      </w:r>
    </w:p>
    <w:p>
      <w:r>
        <w:t>Anklagevorwurf HD c)</w:t>
      </w:r>
    </w:p>
    <w:p>
      <w:r>
        <w:rPr>
          <w:b/>
        </w:rPr>
        <w:t>E. 3.1</w:t>
      </w:r>
    </w:p>
    <w:p>
      <w:r>
        <w:t>Gemäss Anklage wechselten der Beschuldigte und C._____ anschliessend an die brüske Bremsung die Fahrspur. C._____ sei aber sofort wieder auf den lin- ken Fahrstreifen gewechselt. Während ca. 3 Sekunden seien die beiden Perso- nen parallel auf etwa gleicher Höhe gefahren. Dann habe C._____ mit seinem Fahrzeug das Fahrzeug des Beschuldigten abgedrängt, indem er langsam aber stetig von der linken auf die rechte Fahrspur gewechselt sei, obwohl er gewusst habe, dass der Beschuldigte auf etwa gleicher Höhe fuhr. Dem Beschuldigten wird vorgeworfen, dass er seine Geschwindigkeit von ca. 45 km/h bewusst und gewollt konstant beibehalten und nicht abgebremst habe, um eine Kollision zu vermeiden, obschon er bemerkt habe, dass C._____ auf die rechte Fahrspur ge- drängt habe.</w:t>
      </w:r>
    </w:p>
    <w:p>
      <w:r>
        <w:rPr>
          <w:b/>
        </w:rPr>
        <w:t>E. 3.2</w:t>
      </w:r>
    </w:p>
    <w:p>
      <w:r>
        <w:t>Der Beschuldigte hat diesen Vorwurf in der Untersuchung, vor Vorinstanz und auch heute eingestanden (Urk. HD 3/1/3 S. 2 f.; Urk. HD 18 S. 4 und 6; Prot. I S. 13 f.; Urk. HD 34 S. 4).</w:t>
      </w:r>
    </w:p>
    <w:p>
      <w:r>
        <w:rPr>
          <w:b/>
        </w:rPr>
        <w:t>E. 3.3</w:t>
      </w:r>
    </w:p>
    <w:p>
      <w:r>
        <w:t>Die Verteidigung macht jedoch geltend, der Beschuldigte habe nicht damit rechnen müssen, dass C._____ tatsächlich die Spur wechseln würde, deshalb würde ein Irrtum im Sinne von Art. 13 StGB vorliegen (Prot. I S. 9 f.; Prot. II S. 8). Die Vorinstanz hat sich diesbezüglich zutreffend geäussert und dabei auf die ei- genen Aussagen des Beschuldigten verwiesen, welcher gegenüber der Polizei ausgesagt hatte, C._____ habe ihn nicht plötzlich, sondern immer mehr, aber langsam abgedrängt (Urk. HD 3/1/1 S. 3). Ausserdem verwies sie auf den Kurz-</w:t>
      </w:r>
    </w:p>
    <w:p>
      <w:r>
        <w:t>- 9 - bericht des Forensischen Instituts Zürich vom 25. März 2011, in welchem davon ausgegangen wird, dass die Fahrzeuge mit wechselnden Differenzgeschwindig- keiten aneinander entlang geschrammt seien (Urk. HD 4/2 S. 3). Auf diese und die weiterführenden Erwägungen der Vorinstanz kann vollumfänglich verwiesen werden (Urk. 25 S. 8). Ergänzend ist anzufügen, dass ein Irrtum im Sinne des Gesetzes nur dann vor- liegt, wenn dem Täter das Wissen um das Vorliegen eines von ihm selbst objektiv verwirklichten Merkmals des Tatbestandes und damit der Vorsatz fehlt (Donatsch; Kommentar Schweizerisches Strafgesetzbuch, 18. Auflage, N 1 zu Art. 13). Über den Vorsatz und damit das Verhalten eines anderen ist somit kein Irrtum möglich. Vorliegend ist zudem zu beachten, dass Art. 26 Abs. 2 SVG gerade dazu dient, die Sicherheit im Strassenverkehr zu gewährleisten, indem ein Verkehrsteilneh- mer selbst Vorsicht walten lassen muss, wenn er das Fehlverhalten eines ande- ren Verkehrsteilnehmers bemerkt. Der Beschuldigte bemerkte dies gemäss eige- nen Angaben und blieb trotzdem bei gleichbleibender Geschwindigkeit über meh- rere Sekunden hinweg auf der Spur. Er hätte die nachfolgende Kollision ohne Weiteres durch ein entsprechendes Verlangsamen seiner Fahrt verhindern kön- nen. Indessen fuhr er einfach weiter und nahm die Kollision damit in Kauf. Der Sachverhalt ist somit erstellt.</w:t>
      </w:r>
    </w:p>
    <w:p>
      <w:r>
        <w:rPr>
          <w:b/>
        </w:rPr>
        <w:t>E. 3.4</w:t>
      </w:r>
    </w:p>
    <w:p>
      <w:r>
        <w:t>Der Beschuldigte ist somit der einfachen Verkehrsregelverletzung im Sinne von Art. 90 Ziff. 1 aSVG in Verbindung mit Art. 26 Abs. 2 SVG schuldig zu spre- chen.</w:t>
      </w:r>
    </w:p>
    <w:p>
      <w:r>
        <w:rPr>
          <w:b/>
        </w:rPr>
        <w:t>E. 4</w:t>
      </w:r>
    </w:p>
    <w:p>
      <w:r>
        <w:t>Für den bedingt ausgesprochenen Teil der Strafe von 140 Tagessätzen ist die Probezeit auf 4 Jahre anzusetzen. V. Widerruf Bezüglich des Widerrufs der mit Strafbefehl der Staatsanwaltschaft Zürich-Limmat vom 22. Juni 2010 ausgefällten Geldstrafe von 30 Tagessätzen zu Fr. 120.– kann vollumfänglich auf die zutreffenden Ausführungen der Vorinstanz verwiesen wer- den (Art. 82 Abs. 4 StPO; Urk. 25 S. 16 f.). Die Strafe ist zu vollziehen. VI. Kostenfolgen Ausgangsgemäss ist die erstinstanzliche Kostenauflage (Dispositivziffer 6) zu be- stätigen. Die Kosten des Rechtsmittelverfahrens tragen die Parteien nach Mass- gabe ihres Obsiegens oder Unterliegens (Art. 428 Abs. 1 StPO). Im Berufungsver- fahren obsiegt der Beschuldigte im Schuldpunkt und bezüglich des zu vollziehen- den Teils der Strafe. Betreffend den Widerruf unterliegt er vollumfänglich. Es rechtfertigt sich somit, dem Beschuldigten die Kosten des Berufungsverfahrens zu zwei Dritteln aufzuerlegen und im Übrigen auf die Gerichtskasse zu nehmen. Zu- dem ist ihm für das Berufungsverfahren eine reduzierte Prozessentschädigung von Fr. 700.– aus der Gerichtskasse zuzusprechen.</w:t>
      </w:r>
    </w:p>
    <w:p>
      <w:r>
        <w:t>- 17 - Es wird beschlossen:</w:t>
      </w:r>
    </w:p>
    <w:p>
      <w:r>
        <w:rPr>
          <w:b/>
        </w:rPr>
        <w:t>E. 4.1</w:t>
      </w:r>
    </w:p>
    <w:p>
      <w:r>
        <w:t>Schliesslich wird dem Beschuldigten im Nebendossier vorgeworfen, er habe am 29. November 2011, ca. 6:05 Uhr, in Zürich auf der E._____-Strasse (Höchst- geschwindigkeit 80 km/h) obschon es stockdunkel gewesen sei und die Sichtwei- te lediglich zwischen 200 und 300 Metern betragen habe, in einer Linkskurve be- wusst und gewollt den vor ihm mit ca. 60-65 km/h fahrenden Sattelschlepper mit ca. 80-85 km/h überholt. Als er auf der Gegenfahrbahn auf Höhe des Sattel- schleppers gewesen sei, sei ihm ein Fahrzeug mit ca. 80 km/h entgegengekom-</w:t>
      </w:r>
    </w:p>
    <w:p>
      <w:r>
        <w:t>- 10 - men. Sodann habe der Beschuldigte beschleunigt und als er bemerkt habe, dass es nicht reichen würde, sein Fahrzeug auf die rechte Seite gelenkt, um eine Fron- talkollision zu vermeiden. Dabei sei er seitlich mit dem Sattelschlepper kollidiert, so dass dieser von der Strasse abgekommen und mit einem Baum kollidiert sei, einen Radweg überquert habe und in einem Ackerfeld zum Stillstand gekommen sei. Der Fahrer des Sattelschleppers habe dabei leichte Verletzungen davonge- tragen. Durch dieses rücksichtslose Überholmanöver habe der Beschuldigte alle Beteiligten der Gefahr eine Unfalls mit Verletzungs- oder Todesfolgen ausgesetzt und dies zumindest in Kauf genommen.</w:t>
      </w:r>
    </w:p>
    <w:p>
      <w:r>
        <w:rPr>
          <w:b/>
        </w:rPr>
        <w:t>E. 4.2</w:t>
      </w:r>
    </w:p>
    <w:p>
      <w:r>
        <w:t>Auch diesen Vorwurf hat der Beschuldigte anerkannt (Urk. HD 3/1/3 S. 3; Urk. 18 S. 5 f.). Da sich sein Geständnis mit dem Untersuchungsergebnis deckt, ist der Sachverhalt erstellt.</w:t>
      </w:r>
    </w:p>
    <w:p>
      <w:r>
        <w:rPr>
          <w:b/>
        </w:rPr>
        <w:t>E. 4.3</w:t>
      </w:r>
    </w:p>
    <w:p>
      <w:r>
        <w:t>Die Staatsanwaltschaft und die Vorinstanz qualifizierten das Verhalten des Beschuldigten als grobe Verkehrsregelverletzung im Sinne von Art. 90 Ziff. 2 aSVG (Anklage; Urk. 25 S. 9). Die Verteidigung beanstandet diese Würdigung grundsätzlich nicht, macht jedoch in subjektiver Hinsicht Fahrlässigkeit statt Even- tualvorsatz geltend (Prot. I S. 10).</w:t>
      </w:r>
    </w:p>
    <w:p>
      <w:r>
        <w:rPr>
          <w:b/>
        </w:rPr>
        <w:t>E. 4.4</w:t>
      </w:r>
    </w:p>
    <w:p>
      <w:r>
        <w:t>Eventualvorsätzliche Tatbegehung liegt gemäss bundesgerichtlicher Recht- sprechung vor, wenn der Täter den Eintritt des Erfolgs bzw. die Tatbestandsver- wirklichung für (ernsthaft) möglich hält, aber dennoch handelt, weil er den Erfolg für den Fall seines Eintritts billigt, sich mit ihm abfindet, mag er auch unerwünscht sein. Ob der Täter die Verwirklichung des Tatbestands in Kauf genommen hat, ist aufgrund der Umstände zu entscheiden. Zu diesen gehören die Grösse des dem Täter bekannten Risikos, die Schwere der Sorgfaltsmissachtung, die Art der Tat- handlung und die Beweggründe. Aus dem Wissen des Täters um den möglichen Eintritt des Erfolges allein darf auf das Wollen geschlossen werden, dies aller- dings nur dann, wenn sich dem Täter der Erfolg als so wahrscheinlich aufdrängte, dass sein Verhalten vernünftigerweise nicht anders denn als Billigung jenes Erfol- ges ausgelegt werden kann.</w:t>
      </w:r>
    </w:p>
    <w:p>
      <w:r>
        <w:t>- 11 - Die Abgrenzung zwischen Eventualvorsatz und bewusster Fahrlässigkeit kann schwierig sein. Wie der eventualvorsätzlich Handelnde weiss der bewusst fahr- lässig Handelnde um das Risiko der Tatbestandsverwirklichung. Während der eventualvorsätzlich handelnde Täter mit der Tatbestandsverwirklichung rechnet und diese in Kauf nimmt, vertraut der bewusst fahrlässig Handelnde darauf, dass sich das Risiko der Tatbestandserfüllung nicht verwirklichen wird. Die blosse Hoffnung auf das Ausbleiben der Tatbestandserfüllung schliesst dessen Inkauf- nahme – anders als das (auch leichtsinnige) Vertrauen darauf – nicht aus (Do- natsch, a.a.O., N 10 ff. zu Art. 12 mit weiteren Hinweisen, vgl. u.a. BGE 134 IV 26 E. 3.2.2 und 3.2.3).</w:t>
      </w:r>
    </w:p>
    <w:p>
      <w:r>
        <w:rPr>
          <w:b/>
        </w:rPr>
        <w:t>E. 4.5</w:t>
      </w:r>
    </w:p>
    <w:p>
      <w:r>
        <w:t>Überholen gehört – insbesondere wie vorliegend auf Strassen mit Gegen- verkehr – zu den gefährlichsten Fahrmanövern überhaupt. Die Regeln über das Überholen bezwecken deshalb, diese Fahrmanöver entweder zu verbieten in Si- tuationen, in denen sie üblicherweise übergrosse Gefahren bewirken, oder sie an eine Reihe von Anforderungen zu knüpfen, bei deren Beachtung die zusätzlichen Risiken minimiert werden. Überholen ist nur gestattet, wenn es nicht überhaupt verboten ist, der nötige Raum übersichtlich und frei ist und der Gegenverkehr nicht behindert oder gefährdet wird (BGE 129 IV 155 E. 3.2.1 mit Hinweisen). Der Beschuldigte ist als Berufschauffeur ein erfahrener Teilnehmer des Strassen- verkehrs (vgl. Urk. HD 3/1/3 S. 4), weshalb ihm die damit verbundenen Risiken bekannt sind. Er überholte trotz Dunkelheit und somit schlechter Sichtverhältnis- se, einen langsamer fahrenden LKW in einer Linkskurve. Es braucht nicht näher erörtert zu werden, dass solche Überholmanöver ein erhebliches Risikopotential bergen und somit eine erhöhte Vorsicht erforderlich ist. Bei grosser Dunkelheit ist zudem die Strassenführung deutlich schlechter erkennbar als bei Tageslicht, so- mit muss jederzeit mit Kurven gerechnet werden. Wer bei solchen Sichtverhält- nissen zu einem Überholmanöver ansetzt, weiss, dass dies zu schweren Unfällen führen kann. Zudem ist bei einem langen Fahrzeug wie dem überholten LKW der Überholweg dementsprechend länger und das Manöver gefährlicher. Der Be- schuldigte selbst gab an, dass es ein Fehler von ihm gewesen sei und er nicht hätte überholen sollen. Zudem sei ihm bekannt, dass solche Fehler verheerend</w:t>
      </w:r>
    </w:p>
    <w:p>
      <w:r>
        <w:t>- 12 - sein können und es im schlimmsten Fall Leben gekostet hätte (Urk. 18 S. 4 f.). Dabei handelte er aus nichtigem Anlass, indem er nicht mehr gewillt war, hinter dem langsamer fahrenden Lastwagen herzufahren. Daraus lässt sich nur der Schluss ziehen, dass der Beschuldigte die Unfallgefahr in Kauf nahm und somit eine eventualvorsätzliche Tatbegehung vorliegt.</w:t>
      </w:r>
    </w:p>
    <w:p>
      <w:r>
        <w:rPr>
          <w:b/>
        </w:rPr>
        <w:t>E. 4.6</w:t>
      </w:r>
    </w:p>
    <w:p>
      <w:r>
        <w:t>Der Beschuldigte ist somit der vorsätzlichen groben Verletzung der Ver- kehrsregeln im Sinne von Art. 90 Ziff. 2 aSVG in Verbindung mit Art. 35 Abs. 2 SVG schuldig zu sprechen. III. Strafzumessung 1. Grobe Verkehrsregelverletzung im Sinne von Art. 90 Ziff. 2 aSVG wird mit Freiheitsstrafe bis zu 3 Jahren oder Geldstrafe bestraft. Es liegen weder Straf- schärfungs- noch Strafmilderungsgründe vor. Innerhalb dieses ordentlichen Straf- rahmens bemisst der Richter die Strafe nach dem Verschulden des Täters, wobei die Beweggründe, das Vorleben und die persönlichen Verhältnisse zu berücksich- tigen sind (Art. 47 StGB). Für die Übertretungen ist eine Busse festzusetzen (Art. 106 Abs. 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