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SB120498 vom 26. März 2013</w:t>
      </w:r>
    </w:p>
    <w:p>
      <w:r>
        <w:t>ZH Obergericht, 2013-03-26, DE</w:t>
      </w:r>
    </w:p>
    <w:p>
      <w:r>
        <w:rPr>
          <w:b/>
        </w:rPr>
        <w:t xml:space="preserve">Quelle: </w:t>
      </w:r>
      <w:r>
        <w:t>https://mcp.opencaselaw.ch/entscheid/zh_obergericht_SB120498</w:t>
      </w:r>
    </w:p>
    <w:p>
      <w:r>
        <w:t>FR: ZH_OBERGERICHT SB120498 du 26 mars 2013</w:t>
      </w:r>
    </w:p>
    <w:p>
      <w:r>
        <w:t>IT: ZH_OBERGERICHT SB120498 del 26 marzo 2013</w:t>
      </w:r>
    </w:p>
    <w:p>
      <w:pPr>
        <w:pStyle w:val="Heading2"/>
      </w:pPr>
      <w:r>
        <w:t>Erwägungen</w:t>
      </w:r>
    </w:p>
    <w:p>
      <w:r>
        <w:rPr>
          <w:b/>
        </w:rPr>
        <w:t>E. 1</w:t>
      </w:r>
    </w:p>
    <w:p>
      <w:r>
        <w:t>Mit Strafbefehl der Staatsanwaltschaft Zürich-Sihl vom 1. Juni 2012 wurde der Beschuldigte der Widerhandlung gegen das Betäubungsmittelgesetz sowie der Widerhandlung und der Übertretung des Waffengesetzes schuldig gespro- chen und mit einer Geldstrafe von 180 Tagessätzen zu Fr. 30.--, entsprechend Fr. 3'600.--, sowie mit einer Busse in Höhe von Fr. 900.-- bestraft. Der Vollzug der Geldstrafe wurde aufgeschoben und die Probezeit auf zwei Jahre angesetzt, wäh- rend die Busse zu bezahlen war und im Falle von schuldhaftem Nichtbezahlen ei- ne Ersatzfreiheitsstrafe von 9 Tagen angesetzt wurde (Urk. 15). Dagegen liess der Beschuldigte rechtzeitig Einsprache erheben. In der Folge überwies die Staatsanwaltschaft die Akten ans zuständige Einzelgericht, wobei der Strafbefehl als Anklageschrift zu gelten hatte (Art. 356 Abs. 1 StPO).</w:t>
      </w:r>
    </w:p>
    <w:p>
      <w:r>
        <w:rPr>
          <w:b/>
        </w:rPr>
        <w:t>E. 1.1</w:t>
      </w:r>
    </w:p>
    <w:p>
      <w:r>
        <w:t>Die Vorinstanz führte die Umstände, wie es zur Hausdurchsuchung in der Wohnung des Beschuldigten an der ... [Adresse] in Zürich kam, zutreffend aus und stellte auch zu Recht fest, dass vor der Hausdurchsuchung ein Tatverdacht gegen den Beschuldigten A._____ nicht bestand (Urk. 30 S. 7, I.2.4.). Es kann vorab darauf verwiesen werden. Festzuhalten ist, dass die Hausdurchsuchung als Zwangsmassnahme im Verfahren gegen B._____, dem Untermieter des Beschul- digten, angeordnet worden war, nachdem bei ihm anlässlich einer Personenkon- trolle Betäubungsmittel sichergestellt werden konnten.</w:t>
      </w:r>
    </w:p>
    <w:p>
      <w:r>
        <w:t>- 9 -</w:t>
      </w:r>
    </w:p>
    <w:p>
      <w:r>
        <w:rPr>
          <w:b/>
        </w:rPr>
        <w:t>E. 1.2</w:t>
      </w:r>
    </w:p>
    <w:p>
      <w:r>
        <w:t>Durch die Akten belegt ist, dass anlässlich der gegenüber dem Tatverdäch- tigen B._____ angeordneten Hausdurchsuchung auch das Zimmer des Beschul- digten durchsucht wurde und dort die Beweismittel (Marihuana, Waffen) sicherge- stellt wurden (Urk. 11/3).</w:t>
      </w:r>
    </w:p>
    <w:p>
      <w:r>
        <w:rPr>
          <w:b/>
        </w:rPr>
        <w:t>E. 1.3</w:t>
      </w:r>
    </w:p>
    <w:p>
      <w:r>
        <w:t>Unbestritten und erstellt ist, dass der Beschuldigte A._____ Mieter der durchsuchten Wohnung war und es sich bei B._____ lediglich um dessen Unter- mieter handelte. Bei der fraglichen Wohnung handelte es sich um eine 3- Zimmerwohnung (Urk. 32/1). Dabei ist davon auszugehen, dass die Räumlichkei- ten so aufgeteilt waren, dass B._____ und der Beschuldigte je ein eigenes Zim- mer bewohnten und sie sich die übrigen Räumlichkeiten (Wohnzimmer, Küche, Bad) teilten, wie dies einerseits vom Beschuldigten vorgebracht wurde und ander- seits aufgrund der Beschriftung der Zimmer (Urk. 32/3-5) geschlossen werden muss. Im Übrigen geht diese Aufteilung der Räumlichkeiten auch aus dem Haus- durchsuchungsprotokoll der Stadtpolizei Zürich hervor, indem die Polizeibeamten korrekterweise festhielten, welche Gegenstände sie aus dem "Schlafzimmer B._____" (Urk. 11/2) und welche aus dem "Schlafzimmer A._____" (Urk. 11/3) si- cherstellten. 2. Gesetzliche Voraussetzungen</w:t>
      </w:r>
    </w:p>
    <w:p>
      <w:r>
        <w:rPr>
          <w:b/>
        </w:rPr>
        <w:t>E. 2</w:t>
      </w:r>
    </w:p>
    <w:p>
      <w:r>
        <w:t>Mit Urteil vom 23. August 2012 bestätigte das Einzelgericht des Bezirkes Zürich den Schuldpunkt betreffend Widerhandlung gegen das Betäubungsmittel- gesetz sowie der Widerhandlung und Übertretung des Waffengesetzes bezüglich der Elektroschockwaffe Power Max, des Butterflymessers, des Stichdolchs sowie der drei Wurfmesser und bestrafte den Beschuldigten mit einer Geldstrafe von 150 Tagessätzen zu Fr. 30.-- sowie mit einer Busse von Fr. 500.--. Der Vollzug der Geldstrafe wurde aufgeschoben und die Probezeit auf zwei Jahre festgesetzt, während die Busse zu bezahlen war und bei schuldhafter Nichtbezahlung eine Ersatzfreiheitsstrafe von 5 Tagen angesetzt wurde.</w:t>
      </w:r>
    </w:p>
    <w:p>
      <w:r>
        <w:rPr>
          <w:b/>
        </w:rPr>
        <w:t>E. 2.1</w:t>
      </w:r>
    </w:p>
    <w:p>
      <w:r>
        <w:t>Bei einer Hausdurchsuchung handelt es sich um eine Zwangsmassnahme im Sinne der Strafprozessordnung. Zwangsmassnahmen können nur ergriffen werden, wenn sie gesetzlich vorgesehen sind; ein hinreichender Tatverdacht vor- liegt; die damit angestrebten Ziele nicht durch mildere Massnahmen erreicht wer- den können und die Bedeutung der Straftat die Zwangsmassnahme rechtfertigt (Art. 197 Abs. 1 StPO). Nachdem anlässlich der Personenkontrolle bei B._____ Betäubungsmittel sichergestellt werden konnten, waren die Voraussetzungen für eine Hausdurchsuchung im Hinblick auf Straftaten von B._____ gegeben.</w:t>
      </w:r>
    </w:p>
    <w:p>
      <w:r>
        <w:rPr>
          <w:b/>
        </w:rPr>
        <w:t>E. 2.2</w:t>
      </w:r>
    </w:p>
    <w:p>
      <w:r>
        <w:t>Gemäss Art. 241 Abs. 2 lit. a StPO hat der Durchsuchungsbefehl u.a. die zu durchsuchenden Räumlichkeiten zu bezeichnen. Gemäss schriftlichem Haus- durchsuchungsbefehl waren die Wohnung des (in jenem Verfahren) Beschuldig- ten B._____ an der ... [Adresse] in Zürich und alle in dieser Liegenschaft der be-</w:t>
      </w:r>
    </w:p>
    <w:p>
      <w:r>
        <w:t>- 10 - schuldigten Person (B._____) zugänglichen Räumlichkeiten (inklusive Keller, Est- rich etc.) zu durchsuchen (Urk. 11/1 S. 2). Da sich diese Zwangsmassnahme ein- zig gegen B._____ richtete, konnte sich der Durchsuchungsbefehl auch nur auf Räumlichkeiten beziehen, die von ihm bewohnt und genutzt wurden. 3. Rechtmässigkeit der Hausdurchsuchung</w:t>
      </w:r>
    </w:p>
    <w:p>
      <w:r>
        <w:rPr>
          <w:b/>
        </w:rPr>
        <w:t>E. 3</w:t>
      </w:r>
    </w:p>
    <w:p>
      <w:r>
        <w:t>Gegen dieses Urteil liess der Beschuldigte am 28. August 2012 fristgerecht Berufung anmelden (Urk. 26). Mit Eingabe vom 31. Oktober 2012 reichte die Ver- teidigung ihre Berufungserklärung ein und beschränkte die Berufung auf den Schuldpunkt als solchen (Urk. 31). Mit Präsidialverfügung des Obergerichts des Kantons Zürich vom 21. November 2012 wurde der Staatsanwaltschaft Zürich- Sihl eine Kopie der Berufungserklärung zugestellt und Frist zu einer allfälligen An- schlussberufung oder zu einem Nichteintretensantrag gestellt. Gleichzeitig wurde der Beschuldigte aufgefordert, dem Gericht das Datenerfassungsblatt samt Unter-</w:t>
      </w:r>
    </w:p>
    <w:p>
      <w:r>
        <w:t>- 6 - lagen einzureichen (Urk. 33). Mit Eingabe vom 7. Dezember 2012 verzichtete die Staatsanwaltschaft Zürich-Sihl auf eine Anschlussberufung und beantragte die Bestätigung des erstinstanzlichen Urteils (Urk. 35). Am 3. Januar 2013 liess die Verteidigung dem Gericht die eingeforderten Unterlagen zu den finanziellen Ver- hältnissen der Beschuldigten zukommen (Urk. 37-38).</w:t>
      </w:r>
    </w:p>
    <w:p>
      <w:r>
        <w:rPr>
          <w:b/>
        </w:rPr>
        <w:t>E. 3.1</w:t>
      </w:r>
    </w:p>
    <w:p>
      <w:r>
        <w:t>Der gegen B._____ vorerst mündlich und hernach auch schriftlich ausge- stellte Hausdurchsuchungsbefehl erfolgte unbestrittenermassen rechtmässig (Art. 197 Abs. 1 StPO, Art. 241 Abs. 1 und 2 StPO). Demzufolge sind auch die bei der Durchsuchung des Zimmers von B._____ und der gemeinsam genutzten Räumlichkeiten sichergestellten Beweismittel ohne Weiteres verwertbar.</w:t>
      </w:r>
    </w:p>
    <w:p>
      <w:r>
        <w:rPr>
          <w:b/>
        </w:rPr>
        <w:t>E. 3.2</w:t>
      </w:r>
    </w:p>
    <w:p>
      <w:r>
        <w:t>Vorliegend zu berücksichtigen ist, dass B._____, gegen den der Durchsu- chungsbefehl ausgestellt worden war, nicht Mieter der Wohnung war, sondern bloss Untermieter. Als solcher stand ihm ein Schlafzimmer zur alleinigen Benut- zung zu sowie die Mitbenutzung des Wohnzimmers, der Küche und des Bades. Das (Schlaf-)Zimmer des Beschuldigten stellte demgegenüber dessen Privatbe- reich dar, zu dem B._____ nur mit Einwilligung des Beschuldigten Zutritt hatte. Die im vorliegenden Verfahren massgeblichen Beweismittel (Marihuana und Waf- fen) wurden aus dem Zimmer des Beschuldigten A._____ sichergestellt. Wie oben erwähnt, war auch den die Durchsuchung ausführenden Polizeibeamten bewusst, dass es sich dabei nicht um ein von B._____ genutztes Zimmer handel- te, wie sie dies auf dem Hausdurchsuchungsprotokoll zum Ausdruck brachten (Urk. 11/3). Das bedeutet, das Zimmer des Beschuldigten wurde einer Zwangs- massnahme unterzogen, obschon es für eine Durchsuchung an einer gesetzli- chen Grundlage fehlte, da gegen A._____ kein Tatverdacht vorlag und offensicht- lich war, dass es sich beim fraglichen Zimmer um seinen Privatbereich handelte, der vom Durchsuchungsbefehl gegen B._____ nicht mitumfasst sein konnte (Art. 197 Abs. 1 StPO). Eine Einwilligung des Beschuldigten konnte nicht vorlie- gen, da er im Ausland weilte und von der Durchsuchung gar keine Kenntnis hatte. Demzufolge erfolgte die Durchsuchung des Zimmers von A._____ ohne gesetzli- che Grundlage, mithin unrechtmässig.</w:t>
      </w:r>
    </w:p>
    <w:p>
      <w:r>
        <w:t>- 11 - 4. Zufallsfund / Beweisausforschung</w:t>
      </w:r>
    </w:p>
    <w:p>
      <w:r>
        <w:rPr>
          <w:b/>
        </w:rPr>
        <w:t>E. 4</w:t>
      </w:r>
    </w:p>
    <w:p>
      <w:r>
        <w:t>Sinn und Zweck des Durchsuchungsbefehls gegen B._____ sei gewesen, Deliktsgegenstände zu suchen, welche mit dem ihm vorgeworfenen Delikt zu tun hätten. Dieses Durchsuchungsziel habe die Polizei erreichen können, indem sie in der Wohnung die allgemeinen Räume und das Zimmer von B._____ durchsucht habe. Indem die Polizei in das private Zimmer des Beschuldigten eingedrungen sei, habe sie bewusst nach Beweismitteln gesucht, die mit dem Tatverdacht ge- gen B._____ in keinem Zusammenhang stünden. Eine Beweisausforschung liege</w:t>
      </w:r>
    </w:p>
    <w:p>
      <w:r>
        <w:t>- 8 - nach der Lehre auch dann vor, wenn weiter durchsucht werde, obwohl das Durchsuchungsziel erreicht sei, was vorliegend zutreffe.</w:t>
      </w:r>
    </w:p>
    <w:p>
      <w:r>
        <w:rPr>
          <w:b/>
        </w:rPr>
        <w:t>E. 4.1</w:t>
      </w:r>
    </w:p>
    <w:p>
      <w:r>
        <w:t>Die Vorinstanz ging davon aus, bei den im Zimmer des Beschuldigten A._____ gefundenen Drogen und Waffen handle es sich um Zufallsfunde im Sin- ne von Art. 243 StPO (Urk. 30 S. 8). Zufällig entdeckte Gegenstände, die mit der abzuklärenden Straftat nicht in Zusammenhang stehen, aber auf eine andere Straftat hinweisen, werden sichergestellt (Art. 243 Abs. 1 StPO). Gemäss Art. 243 Abs. 2 StPO sind solchermassen sichergestellte Beweismittel nicht zum Vorne- herein unverwertbar. Als zufällig entdeckt gelten Gegenstände dann, wenn sie an- lässlich einer lege artis systematisch durchgeführten Zwangsmassnahme zwangsläufig entdeckt werden (BSK StPO, Gfeller/Thormann, Art. 243 N 13). Das bedeutet, ein Zufallsfund liegt nur dann vor, wenn die Durchsuchung auf einer ge- setzlichen Grundlage korrekt durchgeführt wird. Wie oben bereits dargelegt, er- folgte die Durchsuchung des Zimmers des Beschuldigten A._____ jedoch ohne hinreichenden Tatverdacht und somit ohne gesetzliche Grundlage. Bei den aus dem Zimmer von A._____ sichergestellten Beweismitteln handelt es sich deshalb nicht um einen Zufallsfund im Sinne von Art. 243 Abs. 1 StPO (vgl. Riklin, StPO Kommentar, Art. 243 N 1; BSK StPO, Gfeller/Thormann, Art. 243 N 49).</w:t>
      </w:r>
    </w:p>
    <w:p>
      <w:r>
        <w:rPr>
          <w:b/>
        </w:rPr>
        <w:t>E. 4.2</w:t>
      </w:r>
    </w:p>
    <w:p>
      <w:r>
        <w:t>Nicht als Zufallsfunde gelten die Ergebnisse sogenannter Beweisausfor- schungen, auch Fishing-Expeditions genannt. Während beim Zufallsfund die Ent- deckung dieses Beweismittels nicht intendiert war, bezwecken Fishing-Expediti- ons gewissermassen Zufallsfunde. Dies ist z.B. dann der Fall, wenn die Durchfüh- rung der Zwangsmassnahme nicht durch einen präexistenten hinreichenden Tat- verdacht legitimiert ist und erst mit den Ergebnissen der Durchsuchung begründet werden soll (BSK StPO, Gfeller/Thormann, Art. 243 N 15).</w:t>
      </w:r>
    </w:p>
    <w:p>
      <w:r>
        <w:rPr>
          <w:b/>
        </w:rPr>
        <w:t>E. 4.3</w:t>
      </w:r>
    </w:p>
    <w:p>
      <w:r>
        <w:t>Wie oben bereits festgehalten, bestand kein hinreichender Tatverdacht ge- gen den Beschuldigten A._____, als dessen Zimmer durchsucht wurde. Wenn dieses Zimmer dennoch einer Durchsuchung unterzogen wurde, kann dies nur aufgrund einer diffusen Ahnung - es soll in der Wohnung sehr stark nach Mari- huana gerochen haben (Urk. 3 S. 3 Frage 21) - oder "auf gut Glück" geschehen sein, um möglicherweise Beweismittel gegen A._____ zu finden. Den ausführen- den Beamten war offensichtlich bewusst, dass allfällige Beweismittel, die im Zim-</w:t>
      </w:r>
    </w:p>
    <w:p>
      <w:r>
        <w:t>- 12 - mer von A._____ gefunden würden, auf eine Straftat von diesem und nicht auf ei- ne Straftat von B._____ hinweisen würden und somit mit dem Ziel der angeordne- ten Hausdurchsuchung nichts zu tun hatten. Denn B._____ wurde mit den im Zimmer von A._____ gefundenen Drogen und Waffen nie ernsthaft in Zusam- menhang gebracht. Demzufolge handelte es sich bei der Durchsuchung des Zimmers von A._____ um eine (unerlaubte) Beweisausforschung, bei deren Er- gebnis sich grundsätzlich die Frage der Verwertbarkeit stellt. 5. Verwertbarkeit</w:t>
      </w:r>
    </w:p>
    <w:p>
      <w:r>
        <w:rPr>
          <w:b/>
        </w:rPr>
        <w:t>E. 5</w:t>
      </w:r>
    </w:p>
    <w:p>
      <w:r>
        <w:t>Die Durchsuchung des Zimmers des Beschuldigten sei damit unrechtmäs- sig erfolgt. Die Durchsuchung sei ohne vorbestehenden Tatverdacht vorgenom- men worden und stelle eine reine - unzulässige - Beweisausforschung dar.</w:t>
      </w:r>
    </w:p>
    <w:p>
      <w:r>
        <w:rPr>
          <w:b/>
        </w:rPr>
        <w:t>E. 5.1</w:t>
      </w:r>
    </w:p>
    <w:p>
      <w:r>
        <w:t>Art. 141 StPO regelt die Verwertbarkeit rechtswidrig erlangter Beweise. Danach dürfen Beweise, die Strafbehörden unter Verletzung von Gültigkeitsvor- schriften erhoben haben, nicht verwertet werden, es sei denn, ihre Verwertung sei zur Aufklärung schwerer Straftaten unerlässlich (Art. 141 Abs. 2 StPO). Die Rege- lung des Art. 141 Abs. 2 StPO knüpft an die Rechtsprechung vor Inkrafttreten der StPO an, "nach der nicht jedes vorschriftswidrig beschaffte Beweismittel … zu ei- nem Verbot der Verwertung führen [dürfe], weil sonst eine Überspitzung der Formvorschriften auf Kosten der Verbrechensaufklärung vorläge" (BSK StPO, Sabine Gless, Art. 141 N 70). Geregelt ist auch die Fernwirkung dieses Verwer- tungsverbots. So ist auch ein weiterer Beweis, der durch einen Beweis, der nicht verwertet werden darf, erhoben wird, nicht verwertbar, wenn er ohne die vorher- gehende Beweiserhebung nicht möglich gewesen wäre (Art. 141 Abs. 4 StPO). Demgegenüber sind Beweise, bei deren Erhebung Ordnungsvorschriften verletzt worden sind, verwertbar (Art. 141 Abs. 3 StPO).</w:t>
      </w:r>
    </w:p>
    <w:p>
      <w:r>
        <w:rPr>
          <w:b/>
        </w:rPr>
        <w:t>E. 5.2</w:t>
      </w:r>
    </w:p>
    <w:p>
      <w:r>
        <w:t>Bei der Verwertbarkeit von unrechtmässig erhobenen Beweisen ist somit zunächst zu unterscheiden, ob eine Gültigkeitsvorschrift oder eine Ordnungsvor- schrift verletzt wurde, was je nachdem zu einem relativen Verwertungsverbot oder zur Verwertbarkeit führt. Diese Abgrenzung geht auf die ständige Rechtsprechung des Bundesgerichts zurück. Als Gültigkeitsvorschriften gelten im Wesentlichen je- ne Regeln, die ausschliesslich oder vorrangig den Schutz des Beschuldigten an- streben. Ordnungsvorschriften sollen demgegenüber in erster Linie der äusseren Ordnung des Verfahrens dienen (BSK StPO, Sabine Gless, Art. 141 N 67 und dortige Verweise).</w:t>
      </w:r>
    </w:p>
    <w:p>
      <w:r>
        <w:t>- 13 -</w:t>
      </w:r>
    </w:p>
    <w:p>
      <w:r>
        <w:rPr>
          <w:b/>
        </w:rPr>
        <w:t>E. 5.3</w:t>
      </w:r>
    </w:p>
    <w:p>
      <w:r>
        <w:t>Dass Zwangsmassnahmen nur bei Vorliegen eines hinreichenden Tatver- dachts ergriffen werden können (Art. 197 StPO), dient zweifellos dem Schutz des Beschuldigten. Gemäss Art. 8 EMRK hat jede Person das Recht auf Achtung ih- res Privat- und Familienlebens, ihrer Wohnung und ihrer Korrespondenz. Mit einer Hausdurchsuchung wird in dieses Recht des Schutzes der Privatsphäre eingegrif- fen. Durch die unrechtmässige Durchsuchung des Zimmers des Beschuldigten wurde somit die Privatsphäre seiner Wohnung (seines Zimmers) missachtet und damit eine Gültigkeitsvorschrift verletzt, so dass Art. 141 Abs. 2 StPO zur Anwen- dung kommt.</w:t>
      </w:r>
    </w:p>
    <w:p>
      <w:r>
        <w:rPr>
          <w:b/>
        </w:rPr>
        <w:t>E. 5.4</w:t>
      </w:r>
    </w:p>
    <w:p>
      <w:r>
        <w:t>Noch vor Inkrafttreten der Schweizerischen Strafprozessordnung (die sich hier - wie erwähnt - auf die bundesgerichtliche Praxis stützt) beurteilte das Bun- desgericht die verfassungsrechtliche Zulässigkeit der Verwertbarkeit eines Be- weismittels, das unter Verletzung von Art. 8 EMRK erhoben wurde, zur Hauptsa- che im Hinblick auf das allgemeine Fairnessgebot von Art. 29 Abs. 1 BV bzw. Art. 6 Ziff. 1 EMRK (BGE 131 I 272 E. 3.2.3.5). Nach der bundesgerichtlichen Rechtsprechung ist die Verwertbarkeit rechtswidrig erlangter Beweismittel verfas- sungsrechtlich nicht in jedem Fall ausgeschlossen, sondern lediglich dem Grund- satz nach (BGE 131 I 272 E. 4.1). Der Umstand allein, dass der rechtswidrig be- schaffte Beweis nicht an sich verboten ist, genügt aber nicht, um dessen Verwert- barkeit zuzulassen. Vielmehr ist folgende Interessenabwägung anzustellen: Je schwerer die zu beurteilende Straftat ist, um so eher überwiegt das öffentliche In- teresse an der Wahrheitsfindung das private Interesse des Beschuldigten daran, dass der fragliche Beweis unverwertet bleibt. Demgegenüber ist das Beweismittel namentlich dann nicht verwertbar, wenn bei seiner Beschaffung ein Rechtsgut verletzt wurde, das im konkreten Fall den Vorrang vor dem Interesse an der Durchsetzung des Strafrechts verdient (BGE 131 I 272 E. 4.1.2). Diese Recht- sprechung wurde vom Europäischen Gerichtshof für Menschenrechte geschützt (a.a.O. E. 4.2). Das Bundesgericht hielt in seinem Entscheid 131 I 272 an seiner Rechtsprechung fest, wonach das öffentliche Interesse an der Verwertbarkeit um so eher überwiegt, je schwerer die Straftat ist. Entsprechend dürfte aufgrund der Rechtswidrigkeit der Beweisbeschaffung die Verwertbarkeit zur Verfolgung einer</w:t>
      </w:r>
    </w:p>
    <w:p>
      <w:r>
        <w:t>- 14 - geringfügigen Straftat zu verneinen sein (BGE 131 I 272 E. 4.6 E. 4.5 und dortige Verweise). 6. Schlussfolgerung</w:t>
      </w:r>
    </w:p>
    <w:p>
      <w:r>
        <w:rPr>
          <w:b/>
        </w:rPr>
        <w:t>E. 6</w:t>
      </w:r>
    </w:p>
    <w:p>
      <w:r>
        <w:t>Gestützt auf die in Art. 141 Abs. 2 StPO geregelte Fernwirkung von Be- weisverboten sei auch das Geständnis des Beschuldigten nicht als Beweis ver- wertbar, weil dieses lediglich gestützt auf die sichergestellten Betäubungsmittel und Waffen habe erhältlich gemacht werden können.</w:t>
      </w:r>
    </w:p>
    <w:p>
      <w:r>
        <w:rPr>
          <w:b/>
        </w:rPr>
        <w:t>E. 6.1</w:t>
      </w:r>
    </w:p>
    <w:p>
      <w:r>
        <w:t>Vorliegend ist abzuwägen, ob das öffentliche Interesse an der Durchset- zung des Strafrechts den Vorrang hat vor dem Schutz des Beschuldigten in seiner Privatsphäre. Der Besitz von 560 Gramm Marihuana und verbotener Waffen kann nicht als schwere Straftat bezeichnet werden, was sich auch in der von der Staatsanwaltschaft beantragten Strafe (180 Tagessätze Geldstrafe und Busse) bzw. der von der Vorinstanz ausgesprochenen Strafe (150 Tagessätze Geldstrafe und Busse) widerspiegelt. Eine Abwägung ergibt klar, dass das private Interesse des Beschuldigten an der Achtung seiner Privatsphäre gegenüber dem öffentli- chen Interesse an der Verwertbarkeit der unrechtmässig erlangten Beweismittel überwiegt. Damit unterliegen diese einem Verwertungsverbot (Art. 141 Abs. 2 StPO). Dies gilt auch für das vom Beschuldigten in der Folge abgelegte Geständ- nis, da dieses nur deshalb zustande kam, weil der Beschuldigte mit den in seinem Zimmer gefundenen Gegenständen konfrontiert wurde (Urk. 4 S. 1 f.).</w:t>
      </w:r>
    </w:p>
    <w:p>
      <w:r>
        <w:rPr>
          <w:b/>
        </w:rPr>
        <w:t>E. 6.2</w:t>
      </w:r>
    </w:p>
    <w:p>
      <w:r>
        <w:t>Ohne verwertbare Beweismittel kann dem Beschuldigten der Besitz bzw. das Lagern von Marihuana und der verbotenen Waffen nicht nachgewiesen wer- den, weshalb er vollumfänglich freizusprechen ist. IV. Sicherstellungen 7. Gesetzliche Grundlage Gemäss Art. 267 Abs. 3 StPO ist bezüglich Beschlagnahme eines Gegenstandes oder Vermögenswertes im Endentscheid über die Rückgabe an die berechtigte Person, die Verwendung zur Kostendeckung oder über die Einziehung zu befin- den, wenn die Beschlagnahme nicht vorher aufgehoben worden ist. Vorliegend wurden die beim Beschuldigten gefundenen Gegenstände und der Bargeldbetrag</w:t>
      </w:r>
    </w:p>
    <w:p>
      <w:r>
        <w:t>- 15 - lediglich sichergestellt und nicht formell beschlagnahmt. Das ändert aber nichts daran, dass nach Art. 267 Abs. 3 StPO vorzugehen ist.</w:t>
      </w:r>
    </w:p>
    <w:p>
      <w:r>
        <w:rPr>
          <w:b/>
        </w:rPr>
        <w:t>E. 7</w:t>
      </w:r>
    </w:p>
    <w:p>
      <w:r>
        <w:t>Indem die Staatsanwaltschaft Beweismittel heranziehe, die unrechtmässig erlangt worden seien, verletze sie u.a. das Gebot des fairen Verfahrens sowie das Legalitätsprinzip. Da sämtliche den Beschuldigten belastenden Beweise pro- zessual nicht verwertet werden dürften, müsse dies dazu führen, dass der Be- schuldigte von Schuld und Strafe freizusprechen sei.</w:t>
      </w:r>
    </w:p>
    <w:p>
      <w:r>
        <w:rPr>
          <w:b/>
        </w:rPr>
        <w:t>E. 8</w:t>
      </w:r>
    </w:p>
    <w:p>
      <w:r>
        <w:t>Einziehung Mit ihrem Entscheid zog die Vorinstanz die beim Beschuldigten sichergestellten Betäubungsmittel und -utensilien sowie die verbotenen Waffen zu Recht ein (Dis- positiv Ziff. 6 und Ziff. 9, teilweise). Da eine Einziehung gefährlicher Gegenstände nach Art. 69 StGB unabhängig von der Strafbarkeit einer Person zu verfügen ist und die Verteidigung diese Einziehung auch nicht anfocht, ist heute nicht mehr darüber zu entscheiden (vgl. vorgängig II.A.). Gleich verhält es sich mit der beim Beschuldigten sichergestellten und mit Urteil der Vorinstanz eingezogenen Dose mit unbekannter Substanz (Dispositiv Ziff. 10). Angefochten wurde aber die Ein- ziehung der sichergestellten zwei Schachteln Munition Samson und 15 Schachteln Munition 9 mm Ruger. Diese sind weder verboten noch liegen Anhaltspunkte vor, dass sie illegal erworben oder für ein Delikt verwendet wurden, so dass keine Grundlage für eine Einziehung besteht. Sie sind daher dem Beschuldigten herauszugeben.</w:t>
      </w:r>
    </w:p>
    <w:p>
      <w:r>
        <w:rPr>
          <w:b/>
        </w:rPr>
        <w:t>E. 9</w:t>
      </w:r>
    </w:p>
    <w:p>
      <w:r>
        <w:t>Verwendung sichergestellter Gegenstände, Bargeld</w:t>
      </w:r>
    </w:p>
    <w:p>
      <w:r>
        <w:rPr>
          <w:b/>
        </w:rPr>
        <w:t>E. 9.1</w:t>
      </w:r>
    </w:p>
    <w:p>
      <w:r>
        <w:t>Die Vorinstanz verfügte in ihrem Urteil, Dispositiv Ziff. 7, die Herausgabe des beim Beschuldigten sichergestellten Sturmgewehrs bzw. die Deponierung desselben im Zeughaus. Die Herausgabe des Sturmgewehrs steht in keinem Zu- sammenhang mit dem Schuldpunkt und wurde von der Verteidigung nicht ange- fochten, weshalb auch hierüber nicht mehr zu entscheiden ist (vgl. vorgängig II.A.).</w:t>
      </w:r>
    </w:p>
    <w:p>
      <w:r>
        <w:rPr>
          <w:b/>
        </w:rPr>
        <w:t>E. 9.2</w:t>
      </w:r>
    </w:p>
    <w:p>
      <w:r>
        <w:t>In Bezug auf die Pistolen Desert Eagle (Asservat Nr. …) und Ruger (As- servat Nr. …) liegt - wovon auch die Vorinstanz ausging - kein Grund zur Einzie- hung vor. Die beiden Pistolen sind deshalb nach Eintritt der Rechtskraft des Ur- teils dem Beschuldigten herauszugeben.</w:t>
      </w:r>
    </w:p>
    <w:p>
      <w:r>
        <w:rPr>
          <w:b/>
        </w:rPr>
        <w:t>E. 9.3</w:t>
      </w:r>
    </w:p>
    <w:p>
      <w:r>
        <w:t>Bei der Durchsuchung des Zimmers des Beschuldigten wurden u.a. auch Fr. 1'040.-- sichergestellt (Urk. 7/2, Urk. 11/3). Die Vorinstanz ging dabei zu Recht</w:t>
      </w:r>
    </w:p>
    <w:p>
      <w:r>
        <w:t>- 16 - davon aus, dass es sich dabei nicht um Deliktserlös handelte. Nachdem - wie nachfolgend dargelegt - die Kosten des Verfahrens auf die Staatskasse zu neh- men sind, ist dem Beschuldigten der sichergestellte Geldbetrag nach Eintritt der Rechtskraft des Urteils herauszugeben. Dies wurde aus Versehen nicht ins aus- gehändigte Urteilsdispositiv übernommen, was hiermit zu korrigieren ist. V. Kosten- und Entschädigungsfolge 1. Nachdem der Beschuldigte heute freizusprechen ist, ist auch über die erst- instanzliche Kostenauflage neu zu entscheiden. Wird die beschuldigte Person freigesprochen, so können ihr die Verfahrenskosten ganz oder teilweise auferlegt werden, wenn sie rechtswidrig und schuldhaft die Einleitung des Verfahrens be- wirkt oder dessen Durchführung erschwert hat (Art. 426 Abs. 2 StPO). Ein solches Verhalten des Beschuldigten ist vorliegend nicht gegeben, weshalb die Kosten des Vorverfahrens und des erstinstanzlichen Gerichtsverfahrens auf die Staats- kasse zu nehmen sind. 2. Die Kosten des Rechtsmittelverfahrens tragen die Parteien nach Massgabe ihres Obsiegens oder Unterliegens (Art. 428 Abs. 1 StPO). Entsprechend sind auch die Kosten des Berufungsverfahrens auf die Staatskasse zu nehmen. 3. Die beschuldigte Person, die ganz oder teilweise freigesprochen wird, hat Anspruch auf Entschädigung ihrer Aufwendungen (Art. 436 StPO in Verbindung mit Art. 429 Abs. 1 StPO). Dem Beschuldigten ist folglich für seine anwaltliche Verteidigung im gesamten Verfahren eine Prozessentschädigung von Fr. 4'000.-- aus der Gerichtskasse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