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SB120475 vom 14. Januar 2013</w:t>
      </w:r>
    </w:p>
    <w:p>
      <w:r>
        <w:t>ZH Obergericht, 2013-01-14, DE</w:t>
      </w:r>
    </w:p>
    <w:p>
      <w:r>
        <w:rPr>
          <w:b/>
        </w:rPr>
        <w:t xml:space="preserve">Quelle: </w:t>
      </w:r>
      <w:r>
        <w:t>https://mcp.opencaselaw.ch/entscheid/zh_obergericht_SB120475</w:t>
      </w:r>
    </w:p>
    <w:p>
      <w:r>
        <w:t>FR: ZH_OBERGERICHT SB120475 du 14 janvier 2013</w:t>
      </w:r>
    </w:p>
    <w:p>
      <w:r>
        <w:t>IT: ZH_OBERGERICHT SB120475 del 14 gennaio 2013</w:t>
      </w:r>
    </w:p>
    <w:p>
      <w:pPr>
        <w:pStyle w:val="Heading2"/>
      </w:pPr>
      <w:r>
        <w:t>Erwägungen</w:t>
      </w:r>
    </w:p>
    <w:p>
      <w:r>
        <w:rPr>
          <w:b/>
        </w:rPr>
        <w:t>E. 3</w:t>
      </w:r>
    </w:p>
    <w:p>
      <w:r>
        <w:t>Im Berufungsverfahren unterliegt der Beschuldigte vollumfänglich. Demnach sind ihm auch die Kosten dieses Verfahrens aufzuerlegen (Art. 428 Abs. 1 StPO). Es wird beschlossen: 1. Es wird festgestellt, dass das Urteil des Bezirksgerichts Winterthur, Einzelgericht Strafsachen, vom 10. September 2012 wie folgt in Rechtskraft erwachsen ist: "Es wird erkannt: 1. Der Beschuldigte ist schuldig: - (…)</w:t>
      </w:r>
    </w:p>
    <w:p>
      <w:r>
        <w:t>- 12 - - der mehrfachen Übertretung des Betäubungsmittelgesetzes im Sinne von Art. 19a Ziff. 1 BetmG sowie - der einfachen Verletzung der Verkehrsregeln im Sinne von Art. 90 Ziff. 1 SVG in Verbindung mit Art. 27 Abs. 1 SVG und Art. 78 SSV. 1.-3. (recte: 2.-4.) (…)</w:t>
      </w:r>
    </w:p>
    <w:p>
      <w:r>
        <w:rPr>
          <w:b/>
        </w:rPr>
        <w:t>E. 4</w:t>
      </w:r>
    </w:p>
    <w:p>
      <w:r>
        <w:t>(recte: 5.) Die beim Beschuldigten polizeilich sichergestellten und unter Lager-Nr. … auf- bewahrten Betäubungsmittel (5.7 Gramm Marihuana) werden eingezogen und vernichtet.</w:t>
      </w:r>
    </w:p>
    <w:p>
      <w:r>
        <w:rPr>
          <w:b/>
        </w:rPr>
        <w:t>E. 5</w:t>
      </w:r>
    </w:p>
    <w:p>
      <w:r>
        <w:t>(recte: 6.) Die Entscheidgebühr wird angesetzt auf: Fr. 1'800.00 ; die weiteren Kosten betragen: Fr. 120.00 Auslagen Vorverfahren Fr. 60.00 Kosten der Kantonspolizei Zürich Fr. 1'000.00 Gebühr Strafuntersuchung (Art. 374 StPO, § 4 GebV StrV) Fr. 569.25 Gutachten Fr. 3'549.25 Total Allfällige weitere Kosten bleiben vorbehalten.</w:t>
      </w:r>
    </w:p>
    <w:p>
      <w:r>
        <w:rPr>
          <w:b/>
        </w:rPr>
        <w:t>E. 6</w:t>
      </w:r>
    </w:p>
    <w:p>
      <w:r>
        <w:t>(recte: 7.) (…)</w:t>
      </w:r>
    </w:p>
    <w:p>
      <w:r>
        <w:rPr>
          <w:b/>
        </w:rPr>
        <w:t>E. 7</w:t>
      </w:r>
    </w:p>
    <w:p>
      <w:r>
        <w:t>(recte: 8.) (Mitteilung)</w:t>
      </w:r>
    </w:p>
    <w:p>
      <w:r>
        <w:rPr>
          <w:b/>
        </w:rPr>
        <w:t>E. 8</w:t>
      </w:r>
    </w:p>
    <w:p>
      <w:r>
        <w:t>Mündliche Eröffnung und schriftliche Mitteilung im Dispositiv an - den Beschuldigten (übergeben) - die Staatsanwaltschaft Winterthur/Unterland sowie in vollständiger Ausfertigung an - den Beschuldigten - die Staatsanwaltschaft Winterthur/Unterland sowie nach Ablauf der Rechtsmittelfrist bzw. Erledigung allfälliger Rechts- mittel an - die Vorinstanz - an das Strassenverkehrsamt des Kantons St. Gallen, Abteilung Administrativmassnahmen, … [Adresse] - die Koordinationsstelle VOSTRA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14. Januar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