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SB120410 vom 26. Februar 2013</w:t>
      </w:r>
    </w:p>
    <w:p>
      <w:r>
        <w:t>ZH Obergericht, 2013-02-26, DE</w:t>
      </w:r>
    </w:p>
    <w:p>
      <w:r>
        <w:rPr>
          <w:b/>
        </w:rPr>
        <w:t xml:space="preserve">Quelle: </w:t>
      </w:r>
      <w:r>
        <w:t>https://mcp.opencaselaw.ch/entscheid/zh_obergericht_SB120410</w:t>
      </w:r>
    </w:p>
    <w:p>
      <w:r>
        <w:t>FR: ZH_OBERGERICHT SB120410 du 26 février 2013</w:t>
      </w:r>
    </w:p>
    <w:p>
      <w:r>
        <w:t>IT: ZH_OBERGERICHT SB120410 del 26 febbraio 2013</w:t>
      </w:r>
    </w:p>
    <w:p>
      <w:pPr>
        <w:pStyle w:val="Heading2"/>
      </w:pPr>
      <w:r>
        <w:t>Erwägungen</w:t>
      </w:r>
    </w:p>
    <w:p>
      <w:r>
        <w:rPr>
          <w:b/>
        </w:rPr>
        <w:t>E. 1</w:t>
      </w:r>
    </w:p>
    <w:p>
      <w:r>
        <w:t>Am 10. Juli 2012 verurteilte das Einzelgericht am Bezirksgericht Zürich, 8. Abteilung, den Beschuldigten wegen vorsätzlichen Vergehens gegen das Waf- fengesetz (unrechtmässiger Besitz eines Schalldämpfers als Waffenzubehör) und Übertretung dieses Gesetzes (nicht sorgfältige Aufbewahrung von Waffen und Munition) sowie wegen Fahrens in fahrunfähigem Zustand. Als Strafe wurde eine bedingte Geldstrafe von 35 Tagessätzen zu Fr. 30.– verbunden mit einer Busse von Fr. 300.– ausgefällt (Urk. 48). Gegen dieses Urteil meldete der Beschuldigte am 20. Juli 2012 Berufung an (Urk. 44). Seine Berufungserklärung, mit der er um einen unentgeltlichen Rechts- beistand ersuchte, wurde am 19. September 2012 zur Post gegeben (Urk. 50). Mit Präsidialverfügung vom 8. Oktober 2012 wurde dem Beschuldigten eine amtliche Verteidigerin bestellt und Frist angesetzt, um die ungenügend erscheinende bis-</w:t>
      </w:r>
    </w:p>
    <w:p>
      <w:r>
        <w:t>- 7 - herige Berufungserklärung nachzubessern (Urk. 51). Die vervollständigte Beru- fungserklärung ging am 1. November 2012 ein (Urk. 55). Demnach sind lediglich die Widerhandlungen gegen das Waffengesetz angefochten. Für das anerkannte Fahren in fahrunfähigem Zustand wird eine Geldstrafe von 8 Tagessätzen zu Fr. 30.– beantragt. Zudem seien dem Beschuldigten die Kosten der Untersuchung und beider Gerichtsverfahren lediglich zu einem Drittel aufzuerlegen unter Über- nahme der Kosten der amtlichen Verteidigung auf die Gerichtskasse. Mit Eingabe vom 17. Dezember 2012 präzisierte die Verteidigung, dass die Ziffern 5 und 7 (Einziehung bzw. Herausgabe) des vorinstanzlichen Urteils nicht angefochten seien (vgl. Urk. 60). Anlässlich der heutigen Berufungsverhandlung liess der Beschuldigte die eingangs erwähnten Anträge stellen, wobei er in Abweichung von seinen Anträ- gen in der Berufungserklärung beantragte, ihm die Kosten der Untersuchung und des erst- und zweitinstanzlichen Verfahrens zu einem Fünftel aufzuerlegen (Prot. II S. 4f.). Die Staatsanwaltschaft verzichtete auf das Einlegen eines Rechtsmittels und beantragte die Bestätigung des vorinstanzlichen Urteils (Urk. 58). Demnach ist der vorinstanzliche Entscheid unangefochten geblieben hin- sichtlich des Schuldspruchs wegen Fahrens in fahrunfähigem Zustand (Urteilsdis- positivziffer 1, teilweise) sowie hinsichtlich dessen Ziffern 5 (Einziehung Schall- dämpfer), 7 (Herausgabe Ordner) und 8 (Kostenaufstellung). Dass diese Punkte in Rechtskraft erwachsen sind, ist vorab festzustellen.</w:t>
      </w:r>
    </w:p>
    <w:p>
      <w:r>
        <w:rPr>
          <w:b/>
        </w:rPr>
        <w:t>E. 2</w:t>
      </w:r>
    </w:p>
    <w:p>
      <w:r>
        <w:t>Der Beschuldigte wird bestraft mit einer Geldstrafe von 28 Tagessätzen zu Fr. 30.– sowie mit Fr. 300.– Busse. 11. Der Vollzug der Geldstrafe wird aufgeschoben und die Probezeit auf zwei Jahre festgesetzt. 12. Die Busse ist zu bezahlen. Bezahlt der Beschuldigte die Busse schuldhaft nicht, so tritt an deren Stelle eine Ersatzfreiheitsstrafe von drei Tagen. 13. Die Beweismittelbeschlagnahme über folgende, mit Verfügung der Staatsanwaltschaft Zürich-Sihl vom 23. März 2012 beschlagnahmten und bei der Stadtpolizei Zürich, …, lagernden Gegenstände wird aufgehoben und das Statthalteramt des Bezirks Horgen wird eingeladen, über eine Be- schlagnahme und allfällige Einziehung dieser Gegenstände nach Waffenge- setz (Art. 31 WG) oder deren Rückgabe an den Beschuldigten zu befinden:</w:t>
      </w:r>
    </w:p>
    <w:p>
      <w:r>
        <w:t>- 14 - − 1 Revolver, Marke "Taurus", Mod. "694", Kal. 44 Magnum, Nr. ND ... (...), − 1 Revolver, Marke "Arminius", Mod. "HW3", Kal. 22 Long Rifle, Nr. ... (...), − 1 Pistole, Marke "CZ", Mod. "85B", Kal. 9mm Luger, Nr. D ... (...), − 1 Revolver, Marke "Dan Wesson", Mod. "715V", Kal. 357 Magnum, Nr. S ... (...), − 1 Revolver, Marke "Rossi", Mod. "M713", Kal. 357 Magnum, Nr. F ... (...), − 1 Schrotgewehr/Flinte, Marke "Remington", Mod. "870 Express Mag.", Kal. 12, Nr. B ... M (...), − 1 Sturmgewehr, Marke/Modell "unbekannt", Kal. unbekannt, Nr. ... un- bekannt (...). − 1 Sportpistole, Marke/Modell "unbekannt", Kal. 22 Long Rifle, Nr. un- bekannt (...), − 1 Pistole, Marke "DWM", Mod. "Parabellum", Kal. 7,65mm, Nr. ... (...), − 1 Revolver, Marke "HS", Mod. "21S", Kal. 22 Long Rifle, Nr. ..., (...), − 1 Revolver, Marke "NAA", Mod. "unbekannt", Kal. 22 Long Rifle, Nr. L ... (...), − 1 Sportpistole, Marke "Gamo", Mod. "Falcon", Kal. 4.4mm Luft, Nr. ..., mit montiertem ZF (...), − 1 Springmesser, Gesamtlänge 21cm, Klingenlänge 8,5cm, einh. be- dienb. autom. Mech. (...), − 1 Dolch, Gesamtlänge 30.5cm, Klingenlänge 18cm, asymm. Dolch, inkl. Lederetui (...), − 1 Taschenmesser, zweih. bedienb. manueller Mech. (...), − 1 Schwert, Marke "L. Horster/Solingen", inkl. Lederetui (...), − 1 Ordonnanzbajonett, Marke "WF Bern", Nr. ... (...), − 1 Ordonnanzbajonett, Marke "Elsener", Nr. ... (...), − 1 Ordonnanzbajonett, Marke "WF Neuhausen", Nr. ... (...), − 1 Ordonnanzbajonett, Marke "WF Neuhausen" (...), − 1 Militärkarabiner, Marke "WF Bern", Mod. "Kar. 31", Kal. 7,5mm, Nr. ... (...), − 1 Militärkarabiner, Marke "WF Bern", Mod. "Kar. 31", Kal. 7,5mm, Nr. ... (...), − 1 Militärkarabiner, Marke "WF Bern", Mod. "Kar. 11", Kal. 7,5mm, Nr. ... (...),</w:t>
      </w:r>
    </w:p>
    <w:p>
      <w:r>
        <w:t>- 15 - − 1 Militärkarabiner, Marke "WF Bern", Mod. "Inf.-Gew. 89/11", Kal. 7,5mm, Nr. ... (...), − 1 Militärkarabiner, Marke "WF Bern", Mod. "Inf.-Gew. 11", Kal. 7,5mm, Nr. ... (...), − Diverses Schiesszubehör: Div. Etuis, 1 Ledergurt, 1 Gewehrkolben, 1 Schraubenzieher, 2 Schrottpatronengürtel (...), − diverse Schachteln und lose Munition mit unterschiedlichen Kalibern und verschiedenen Herstellern (...), − Munition: 2 Dosen Schiesspulver à 1 kg, 5 Dosen Schwarzpulver à 1 kg (...), − Maschinenpistole, zu einer halbautomatischen umgebaut, Marke "Zastava", Mod. "HK MP 5", Kal. 9mm PARA, Nr. YU ..., inkl. 4 Maga- zine und Zieloptik (...), − Pistole, Marke "STAR", Mod. "31P", Kal. 9mm Para, Nr. ... (...), − Munition: 8 Schachteln à 50 Patr. 9mm Para und 4 Schachteln à 50 Patr. 7.65mm Para (...). 14. Die vorinstanzliche Kostenauflage (Ziff. 9) wird bestätigt. 15. Die zweitinstanzliche Gerichtsgebühr wird festgesetzt auf: Fr. 3'000.– ; die weiteren Kosten betragen: Fr. amtliche Verteidigung. 16. Die Kosten des Berufungsverfahrens werden dem Beschuldigten zu drei Vierteln auferlegt und im Übrigen samt den gesamten Kosten der amtlichen Verteidigung auf die Gerichtskasse genommen. 17. Mündliche Eröffnung und schriftliche Mitteilung im Dispositiv an − die amtliche Verteidigung im Doppel für sich und zuhanden des Beschuldigten (übergeben) − die Staatsanwaltschaft Zürich-Sihl (übergeben) sowie in vollständiger Ausfertigung an − die amtliche Verteidigung im Doppel für sich und zuhanden des Beschuldigten − die Staatsanwaltschaft Zürich-Sihl − das Bundesamt für Polizei, Zentralstelle Waffen</w:t>
      </w:r>
    </w:p>
    <w:p>
      <w:r>
        <w:t>- 16 - und nach unbenütztem Ablauf der Rechtsmittelfrist bzw. Erledigung allfälli- ger Rechtsmittel an − die Vorinstanz − die Koordinationsstelle VOSTRA mit Formular A − die Stadtpolizei Zürich, … − die Sicherheitsdirektion des Kantons Zürich − das Statthalteramt des Bezirks Horgen (mit Rechtskraftbescheinigung) − das Strassenverkehrsamt des Kantons Zürich, Abteilung Administra- tivmassnahmen, PIN Nr. … 18.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26. Februar 2013 Der Präsident: Die Gerichtsschreiberin: Oberrichter lic. iur. Spiess lic. iur.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