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SB120399 vom 19. Februar 2013</w:t>
      </w:r>
    </w:p>
    <w:p>
      <w:r>
        <w:t>ZH Obergericht, 2013-02-19, DE</w:t>
      </w:r>
    </w:p>
    <w:p>
      <w:r>
        <w:rPr>
          <w:b/>
        </w:rPr>
        <w:t xml:space="preserve">Quelle: </w:t>
      </w:r>
      <w:r>
        <w:t>https://mcp.opencaselaw.ch/entscheid/zh_obergericht_SB120399</w:t>
      </w:r>
    </w:p>
    <w:p>
      <w:r>
        <w:t>FR: ZH_OBERGERICHT SB120399 du 19 février 2013</w:t>
      </w:r>
    </w:p>
    <w:p>
      <w:r>
        <w:t>IT: ZH_OBERGERICHT SB120399 del 19 febbraio 2013</w:t>
      </w:r>
    </w:p>
    <w:p>
      <w:pPr>
        <w:pStyle w:val="Heading2"/>
      </w:pPr>
      <w:r>
        <w:t>Erwägungen</w:t>
      </w:r>
    </w:p>
    <w:p>
      <w:r>
        <w:rPr>
          <w:b/>
        </w:rPr>
        <w:t>E. 1</w:t>
      </w:r>
    </w:p>
    <w:p>
      <w:r>
        <w:t>Das Berufungsverfahren wird als durch Rückzug der Berufung und Dahinfal- len der Anschlussberufung erledigt abgeschrieben. Demzufolge sind das Urteil und die Beschlüsse des Bezirksgerichtes Meilen vom 17. Juli 2012 rechtskräftig.</w:t>
      </w:r>
    </w:p>
    <w:p>
      <w:r>
        <w:rPr>
          <w:b/>
        </w:rPr>
        <w:t>E. 2</w:t>
      </w:r>
    </w:p>
    <w:p>
      <w:r>
        <w:t>Die Ladungen für die Berufungsverhandlung vom 5. März 2013 werden ab- genommen.</w:t>
      </w:r>
    </w:p>
    <w:p>
      <w:r>
        <w:rPr>
          <w:b/>
        </w:rPr>
        <w:t>E. 3</w:t>
      </w:r>
    </w:p>
    <w:p>
      <w:r>
        <w:t>Die zweitinstanzliche Gerichtsgebühr fällt ausser Ansatz.</w:t>
      </w:r>
    </w:p>
    <w:p>
      <w:r>
        <w:rPr>
          <w:b/>
        </w:rPr>
        <w:t>E. 4</w:t>
      </w:r>
    </w:p>
    <w:p>
      <w:r>
        <w:t>Die weiteren Kosten des Berufungsverfahrens, einschliesslich derjenigen der amtlichen Verteidigung, werden auf die Gerichtskasse genommen.</w:t>
      </w:r>
    </w:p>
    <w:p>
      <w:r>
        <w:rPr>
          <w:b/>
        </w:rPr>
        <w:t>E. 5</w:t>
      </w:r>
    </w:p>
    <w:p>
      <w:r>
        <w:t>Schriftliche Mitteilung an − die Staatsanwaltschaft IV des Kantons Zürich − den Beschuldigten bzw. seine Verteidigerin − den Privatkläger B._____</w:t>
      </w:r>
    </w:p>
    <w:p>
      <w:r>
        <w:t>- 3 - − das Amt für Justizvollzug des Kantons Zürich, Abteilung Bewährungs- und Vollzugsdienste sowie nach unbenütztem Ablauf der Rechtsmittelfrist resp. Erledigung allfäl- liger Rechtsmittel an − die Vorinstanz (unter Rücksendung der Akten).</w:t>
      </w:r>
    </w:p>
    <w:p>
      <w:r>
        <w:rPr>
          <w:b/>
        </w:rPr>
        <w:t>E. 6</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19. Februar 2013 Der Präsident: Der Gerichtsschreiber: Oberrichter lic. iur. Burger Dr. Bruggmann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