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SB120363 vom 24. Januar 2013</w:t>
      </w:r>
    </w:p>
    <w:p>
      <w:r>
        <w:t>ZH Obergericht, 2013-01-24, DE</w:t>
      </w:r>
    </w:p>
    <w:p>
      <w:r>
        <w:rPr>
          <w:b/>
        </w:rPr>
        <w:t xml:space="preserve">Quelle: </w:t>
      </w:r>
      <w:r>
        <w:t>https://mcp.opencaselaw.ch/entscheid/zh_obergericht_SB120363</w:t>
      </w:r>
    </w:p>
    <w:p>
      <w:r>
        <w:t>FR: ZH_OBERGERICHT SB120363 du 24 janvier 2013</w:t>
      </w:r>
    </w:p>
    <w:p>
      <w:r>
        <w:t>IT: ZH_OBERGERICHT SB120363 del 24 gennaio 2013</w:t>
      </w:r>
    </w:p>
    <w:p>
      <w:pPr>
        <w:pStyle w:val="Heading2"/>
      </w:pPr>
      <w:r>
        <w:t>Erwägungen</w:t>
      </w:r>
    </w:p>
    <w:p>
      <w:r>
        <w:rPr>
          <w:b/>
        </w:rPr>
        <w:t>E. 22</w:t>
      </w:r>
    </w:p>
    <w:p>
      <w:r>
        <w:t>März 2010 gegenüber dem Privatkläger 2 betr. den Vorwurf, er habe die Gerichtsgebühren nicht bezahlt, − einer Ehrverletzung bezüglich die E-Mail vom 22. März 2010 gegen- über dem Privatkläger 2 und der Privatklägerin 3 betr. den Vorwurf "E._____". 2. Der Beschuldigte wird bestraft mit einer Geldstrafe von 40 Tagessätzen zu Fr. 35.– sowie mit einer Busse von Fr. 400.–. 3. Der Vollzug der Geldstrafe wird aufgeschoben und die Probezeit auf 2 Jahre festgesetzt. Die Busse ist zu bezahlen. 4. Bezahlt der Beschuldigte die Busse schuldhaft nicht, so tritt an deren Stelle eine Ersatzfreiheitsstrafe von 4 Tagen. 5. Die Kosten der Untersuchung und des erstinstanzlichen Gerichtsverfahrens werden dem Beschuldigten zu 2/3 und den Privatklägern unter solidarischer Haftung zu 1/3 auferlegt. 6. Der Beschuldigte wird verpflichtet, den Privatklägern für das Untersu- chungsverfahren und das erstinstanzliche Gerichtsverfahren eine reduzierte Prozessentschädigung von Fr. 3'000. – zu bezahlen.</w:t>
      </w:r>
    </w:p>
    <w:p>
      <w:r>
        <w:t>- 18 - 7. Die zweitinstanzliche Gerichtsgebühr wird festgesetzt auf Fr. 3'000.–. 8. Die Kosten des Berufungsverfahrens werden je zur Hälfte dem Beschuldig- ten und den Privatklägern unter solidarischer Haftung auferlegt. 9. Für das Berufungsverfahren werden keine Prozessentschädigungen zuge- sprochen. 10. Mündliche Eröffnung und schriftliche Mitteilung im Dispositiv an − den Beschuldigten (übergeben) − die Staatsanwaltschaft Limmattal/Albis (zugestellt) − Rechtsanwalt Dr. iur. X._____, … [Adresse], im Doppel für sich und zuhanden der Privatkläger (übergeben) sowie in vollständiger Ausfertigung an − den Beschuldigten − die Staatsanwaltschaft Limmattal/Albis − Rechtsanwalt Dr. iur. X._____, … [Adresse], im Doppel für sich und zuhanden der Privatkläger und nach unbenütztem Ablauf der Rechtsmittelfrist bzw. Erledigung allfälliger Rechtsmittel an − die Vorinstanz − die Koordinationsstelle VOSTRA mit Formular A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- 19 - Die Beschwerdelegitimation und die weiteren Beschwerdevoraussetzungen richten sich nach den massgeblichen Bestimmungen des Bundesgerichts- gesetzes. Obergericht des Kantons Zürich I. Strafkammer Zürich, 24. Januar 2013 Der Präsident: Die Gerichtsschreiberin: Oberrichter lic. iur. P. Marti Dr. iur. M. Michael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