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SB120213 vom 8. Februar 2013</w:t>
      </w:r>
    </w:p>
    <w:p>
      <w:r>
        <w:t>ZH Obergericht, 2013-02-08, DE</w:t>
      </w:r>
    </w:p>
    <w:p>
      <w:r>
        <w:rPr>
          <w:b/>
        </w:rPr>
        <w:t xml:space="preserve">Quelle: </w:t>
      </w:r>
      <w:r>
        <w:t>https://mcp.opencaselaw.ch/entscheid/zh_obergericht_SB120213</w:t>
      </w:r>
    </w:p>
    <w:p>
      <w:r>
        <w:t>FR: ZH_OBERGERICHT SB120213 du 8 février 2013</w:t>
      </w:r>
    </w:p>
    <w:p>
      <w:r>
        <w:t>IT: ZH_OBERGERICHT SB120213 del 8 febbraio 2013</w:t>
      </w:r>
    </w:p>
    <w:p>
      <w:pPr>
        <w:pStyle w:val="Heading2"/>
      </w:pPr>
      <w:r>
        <w:t>Erwägungen</w:t>
      </w:r>
    </w:p>
    <w:p>
      <w:r>
        <w:rPr>
          <w:b/>
        </w:rPr>
        <w:t>E. 1</w:t>
      </w:r>
    </w:p>
    <w:p>
      <w:r>
        <w:t>Verwertbarkeit der Beweismittel</w:t>
      </w:r>
    </w:p>
    <w:p>
      <w:r>
        <w:rPr>
          <w:b/>
        </w:rPr>
        <w:t>E. 1.1</w:t>
      </w:r>
    </w:p>
    <w:p>
      <w:r>
        <w:t>Standpunkt des Beschuldigten Wie bereits vor Vorinstanz macht die Verteidigung auch im Berufungsverfahren geltend, die in der Untersuchung erhobenen Beweismittel seien nicht verwertbar, da die Notwendigkeit der Verteidigung bereits im Zeitpunkt der Beweiserhebun- gen bei der Polizei und Staatsanwaltschaft bestanden habe. Die Diagnose und Einschätzung des Gutachters deute eindeutig darauf hin, dass der Beschuldigte bereits damals eines Anwalts bedurft hätte.</w:t>
      </w:r>
    </w:p>
    <w:p>
      <w:r>
        <w:rPr>
          <w:b/>
        </w:rPr>
        <w:t>E. 1.2</w:t>
      </w:r>
    </w:p>
    <w:p>
      <w:r>
        <w:t>Würdigung Die Vorinstanz hat zutreffend dargelegt, dass die vorliegende Untersuchung vor Inkrafttreten der Schweizerischen Strafprozessordnung abgeschlossen wurde, weshalb sich die Verwertbarkeit der erhobenen Beweise nach kantonalzürcheri- schem Strafprozessrecht beurteilt und dass nach kantonalem Prozessrecht ein Fall notwendiger Verteidigung vorlag, wenn ein Beschuldigter infolge einer geisti- gen Behinderung nicht in der Lage war, seine Verteidigungsrechte wahrzuneh- men. Es kann auf ihre zutreffenden Ausführungen verwiesen werden (Art. 82 Abs. 4 StPO; Urk. 66 S. 6). Betreffend den psychischen Zustand des Beschuldigten wurde von der Vorinstanz ein Gutachten eingeholt (Urk. 50). Der Gutachter, PD Dr. med. B._____, kommt in seinem Gutachten vom 8. Dezember 2011 zum Schluss, der Beschuldigte habe seit der Trennung von der Ehefrau und den Kindern an einer Anpassungsstörung bzw. an einer polymorph psychotischen Störung auf der Basis einer Anpassungs- störung gelitten. Die 2010 bestehende Anpassungsstörung sei nicht als schwer- wiegende psychische Störung zu bezeichnen und es liege keine Verminderung der Schuldfähigkeit vor. Die Psychose habe zum Zeitpunkt des Deliktes im März 2010 nicht bestanden. Um den Psychiatrieaufenthalt im Februar 2011 herum ha- be eine akut polymorphe psychotische Störung bestanden. Die psychotische Symptomatik sei mittlerweile abgeklungen, es bestehe jedoch eine erhöhte Vulne-</w:t>
      </w:r>
    </w:p>
    <w:p>
      <w:r>
        <w:t>- 6 - rabilität gegenüber psychotischen Erkrankungen. Diese sollte nach gutachterli- cher Auffassung im Verfahren insofern berücksichtigt werden, dass dem Beschul- digten ein Rechtsbeistand beigeordnet werden sollte, um eine Überforderung zu verhindern und damit das Risiko einer erneuten Dekompensation zu minimieren. Der Beschuldigte weise gegenüber dem Durchschnittsbürger eine deutlich ver- minderte Stresstoleranz und Belastbarkeit auf, und bei Überforderung drohe er- neute psychotische Dekompensation. Der Gutachter empfiehlt eine weitere Un- terstützung durch einen Rechtsbeistand, damit die Belastung durch das Gerichts- verfahren auf ein für den Beschuldigten bewältigbares Mass reduziert werde und gewährleistet sei, dass der Beschuldigte seine Interessen im Strafverfahren wahrnehmen könne (Urk. 50 S. 26 ff.). Die Empfehlung des Gutachters basiert somit auf dem Gedanken, den Beschuldigten in Zukunft vor dem Ausbruch einer Erkrankung zu schützen. Der Gutachter geht nicht davon aus, dass der Beschul- digte zuvor seine Interessen nicht hat wahrnehmen können. Der Beschuldigte wurde selber in der Untersuchung dreimal einvernommen. Die polizeiliche Befragung zur Person und zur Sache erfolgte am 27. Mai 2010 (Urk. HD 2/1 und HD 7/4), die untersuchungsrichterliche Einvernahme am 20. De- zember 2010 (Urk. HD 2/2). An diesem Tag erfolgte auch die Zeugeneinvernah- me der Geschädigten, bei welcher der Beschuldigte anwesend war (Urk. HD 3/2). Die psychotische Störung wurde vom Gutachter auf die Zeit um den Psychiatrie- aufenthalt des Beschuldigten im Februar 2011 (16.02. - 25.02.11) lokalisiert (Urk. 50 S. 26). Ferner hielt der Gutachter fest, dass sich solch psychotische Stö- rungen innerhalb weniger Tage entwickeln und häufig eine rasche Rückbildung zeigen (Urk. 50 S. 24). Unter diesen Umständen ist bereits aufgrund der zeitlichen Gegebenheiten auszuschliessen, dass der Beschuldigte im Zeitpunkt der Einver- nahmen im Mai 2010 und am 20. Dezember 2010 an einer psychotischen Störung litt. Anhaltspunkte dafür, dass der Beschuldigte im Zeitpunkt der Beweisabnah- men aufgrund einer psychischen Beeinträchtigung nicht oder nur eingeschränkt in der Lage gewesen wäre, seine Verteidigungsrechte zu wahren, ergeben sich denn auch nicht aus einer inhaltlichen Prüfung seiner Aussagen und Ausführun- gen in den erwähnten Einvernahmen. Ausserdem hat er in der Zeugeneinver- nahme der Geschädigten sinnvolle Ergänzungsfragen an die Geschädigte ge-</w:t>
      </w:r>
    </w:p>
    <w:p>
      <w:r>
        <w:t>- 7 - stellt. Diese waren somit keinesfalls unüberlegt oder kontraproduktiv für den Be- schuldigten (vgl. Urk. 81 S. 4 f.), sondern waren sachbezogen und knüpften in- haltlich an das Gesagte an und zeigten somit, dass er sich in das Geschehen ein- denken konnte. Zudem ist der Anklagesachverhalt einfach zu verstehen. Daraus ergibt sich, dass er durchaus in der Lage war, seine Verteidigungsrechte selbst zu wahren (Urk. HD 3/2 S. 6 ff.). Eine Ergänzung des Gutachtens ist somit nicht er- forderlich (vgl. Urk. 81 S. 2). Mit der Vorinstanz ist daher zu schliessen, dass während der Untersuchung keine psychische Beeinträchtigung des Beschuldigten bestand, welche Anlass dafür gegeben hätte, ihm einen amtlichen Verteidiger zu bestellen. Die erhobenen Be- weise sind somit verwertbar.</w:t>
      </w:r>
    </w:p>
    <w:p>
      <w:r>
        <w:rPr>
          <w:b/>
        </w:rPr>
        <w:t>E. 2</w:t>
      </w:r>
    </w:p>
    <w:p>
      <w:r>
        <w:t>Beweisanträge Wie bereits vorstehend erwähnt, liess der Beschuldigte im Berufungsverfahren den Beizug der IV-Akten betreffend die Geschädigte, die Entbindung ihrer Ärzte vom Arztgeheimnis durch die Geschädigte sowie die Einholung eines Glaubwür- digkeitsgutachtens bzw. eines aussagepsychologischen Gutachtens betreffend die Geschädigte beantragen, für den Fall, dass nicht bereits aufgrund des jetzigen Aktenstandes ein Freispruch erfolgen sollte (Urk. 67 und 81). Auf diese Beweisan- träge, welche alle im Zusammenhang mit der Würdigung der Aussagen der Ge- schädigten stehen, ist nachfolgend unter 3.2.2. zurückzukommen.</w:t>
      </w:r>
    </w:p>
    <w:p>
      <w:r>
        <w:rPr>
          <w:b/>
        </w:rPr>
        <w:t>E. 3</w:t>
      </w:r>
    </w:p>
    <w:p>
      <w:r>
        <w:t>Beweiswürdigung</w:t>
      </w:r>
    </w:p>
    <w:p>
      <w:r>
        <w:rPr>
          <w:b/>
        </w:rPr>
        <w:t>E. 3.1</w:t>
      </w:r>
    </w:p>
    <w:p>
      <w:r>
        <w:t>Beweismittel</w:t>
      </w:r>
    </w:p>
    <w:p>
      <w:r>
        <w:rPr>
          <w:b/>
        </w:rPr>
        <w:t>E. 3.1.1</w:t>
      </w:r>
    </w:p>
    <w:p>
      <w:r>
        <w:t>Aussagen a) Aussagen des Beschuldigten Die Vorinstanz hat die Aussagen des Beschuldigten korrekt zusammengefasst. Vorab kann zur Vermeidung von Wiederholungen darauf verwiesen werden (Art. 82 Abs. 4 StPO; Urk. 66 S. 11 ff.).</w:t>
      </w:r>
    </w:p>
    <w:p>
      <w:r>
        <w:t>- 8 - Sein Standpunkt lässt sich dahingehend kurz zusammenfassen, dass er aner- kannte, dass es am 9. März 2010 in der Wohnung der Geschädigten zwischen ihm und der Geschädigten zu einem Streit gekommen ist. Im Rahmen dieses Streites habe er sie mit den Armen umklammert, um sich zu beruhigen. Wenn er auf jemanden wütend sei, dann helfe es ihm, wenn er die betreffende Person um- armen könne (Urk. HD 2/1 S. 3; Urk. HD 2/2 S. 2). Dagegen bestritt er konstant, gegenüber der Geschädigten tätlich geworden zu sein. Es treffe nicht zu, dass er ihr die grosse Zehe am rechten Fuss nach oben gedrückt habe, er habe ihren Fuss gehalten und ihn zurückgestossen, als sie ihn mit dem Fuss habe wegstos- sen wollen (Urk. HD 2/2 S. 3). Die angeklagten Drohungen bestritt der Beschul- digte insoweit, als er konstant geltend machte, er habe nur gedroht, er werde da- für schauen, dass sie ihre Kinder verliere und dass sie die IV-Rente verliere (Urk. HD 2/1 S. 3 und S. 6; Urk. HD 2/2 S. 4). Als mögliches Motiv für eine Falschbelastung seitens der Geschädigten führte der Beschuldigte an, sie belaste ihn, da er ihr immer wieder gesagt habe, dass er da- für schauen werde, dass sie die IV-Rente verliere. Die Geschädigte habe eine seiner Kolleginnen angerufen und ihr gesagt, sie werde alles versuchen, dass er aus der Schweiz gewiesen werde (Urk. HD 2/2 S. 3). b) Aussagen der Geschädigten Auch betreffend die Darlegung der Aussagen der Geschädigten kann auf die Zu- sammenfassung der Vorinstanz verwiesen werden (Urk. 66 S. 12 ff.). Auf den Aussagen der Geschädigten basiert der Anklagevorwurf.</w:t>
      </w:r>
    </w:p>
    <w:p>
      <w:r>
        <w:rPr>
          <w:b/>
        </w:rPr>
        <w:t>E. 3.1.2</w:t>
      </w:r>
    </w:p>
    <w:p>
      <w:r>
        <w:t>Ärztliches Zeugnis Die Geschädigte suchte am 9. März 2010 Dr. med C._____ auf. Gemäss ärztli- chem Zeugnis vom 10. März 2010 erhob die Ärztin bei der Geschädigten am 9. März 2010 folgende Befunde: eine deutliche Schwellung über dem Handgelenk rechts dorsal mit deutlicher Druckdolenz, eine Schwellung über dem Handrücken, im Bereich der Brust rechts ein ca. 2 x 1 cm grosses frisches Hämatom, eine grossflächige Rötung im Dekolleté-Bereich mit sowohl ventral als auch dorsal</w:t>
      </w:r>
    </w:p>
    <w:p>
      <w:r>
        <w:t>- 9 - deutlichen Kratzspuren, Druckdolenz im Bereich der unteren Halswirbelsäule, deutliche muskuläre Verspannungen im Bereich der Halswirbelsäule rechts und Dolenz an der Grosszehe rechts (Urk. HD 4/3 S. 1). Die Ärztin kam zum Schluss, das Verletzungsmuster sei mit den Angaben der Patientin vereinbar. Dem Zeug- nis ist zu entnehmen, dass die Geschädigte der Ärztin angegeben habe, sie sei vom Beschuldigten "in den Schwitzkasten" genommen worden, wobei sie eine starke Kompression auf den Thorax erlitten habe und Mühe mit dem Atmen be- kommen habe. Der Beschuldigte habe sie am Handgelenk rechts gepackt und ihr dieses mehrmals verdreht, und habe ihr gedroht, die Zehen zu brechen. Er habe ihr verschiedene Faustschläge auf die Brust und im Bereich der Halswirbelsäule versetzt und sie stark gekniffen mit der ganzen Hand im Brust-, Hals- und Bauch- bereich.</w:t>
      </w:r>
    </w:p>
    <w:p>
      <w:r>
        <w:rPr>
          <w:b/>
        </w:rPr>
        <w:t>E. 3.2</w:t>
      </w:r>
    </w:p>
    <w:p>
      <w:r>
        <w:t>Würdigung</w:t>
      </w:r>
    </w:p>
    <w:p>
      <w:r>
        <w:rPr>
          <w:b/>
        </w:rPr>
        <w:t>E. 3.2.1</w:t>
      </w:r>
    </w:p>
    <w:p>
      <w:r>
        <w:t>Allgemeine Grundsätze für die Beweiswürdigung Betreffend die allgemeinen Grundsätze für die Beweiswürdigung kann auf die zu- treffenden Ausführungen der Vorinstanz verwiesen werden (Art. 82 Abs. 4 StPO; Urk. 66 S. 9 ff.).</w:t>
      </w:r>
    </w:p>
    <w:p>
      <w:r>
        <w:rPr>
          <w:b/>
        </w:rPr>
        <w:t>E. 3.2.2</w:t>
      </w:r>
    </w:p>
    <w:p>
      <w:r>
        <w:t>Vorbemerkung Bei den Aussagen der Geschädigten und des Beschuldigten fällt auf, dass diese über weite Teile miteinander übereinstimmen. So sagten beide aus, dass es in der Nacht vom 8./9. März 2010 zu Streit zwischen ihnen gekommen ist, dass die Wegnahme des Mobiltelefons der Geschädigten durch den Beschuldigten Auslö- ser für den Streit war und dass der Beschuldigte die Geschädigte anlässlich des Streites mit beiden Armen umklammert hat. Beide führten aus, dass die Tochter während dieses Streites sagte, sie würden einen neuen Vater suchen bzw. be- kommen und dass dies den Beschuldigten sehr reizte, bzw. verletzte. Auch be- treffend die angeklagte Drohung sagten die beiden Beteiligten weitgehend gleich- lautend aus (vgl. nachstehend 3.2.4.).</w:t>
      </w:r>
    </w:p>
    <w:p>
      <w:r>
        <w:t>- 10 - Diese Übereinstimmung in den Aussagen betreffend die Vorfälle in der fraglichen Nacht und den Morgenstunden sprechen klar gegen ein durch eine psychische Störung seitens der Geschädigten beeinträchtigtes Wahrnehmungsvermögen und Erleben. Wie sogleich darzulegen ist, wird die Darstellung der Geschädigten in den bestrittenen Punkten zudem durch die Feststellungen im ärztlichen Zeugnis gestützt und entspricht ihre Schilderung viel eher normalpsychologisch erklärba- rem Verhalten als die Darstellung des Beschuldigten. Selbst wenn man von einer angespannten Beziehung der beiden ausgeht (Urk. 81 S. 8 f.) bestehen unter die- sen Umständen keine Zweifel an der Glaubwürdigkeit der Geschädigten und ist von der Einholung eines diesbezüglichen Gutachtens und weiteren Abklärungen im Zusammenhang mit dem psychischen Zustand der Geschädigten abzusehen. Die Beweisanträge des Beschuldigten sind somit abzuweisen.</w:t>
      </w:r>
    </w:p>
    <w:p>
      <w:r>
        <w:rPr>
          <w:b/>
        </w:rPr>
        <w:t>E. 3.2.3</w:t>
      </w:r>
    </w:p>
    <w:p>
      <w:r>
        <w:t>Verletzungen Im zentralen Punkt der Ursache für das bei der Geschädigten festgestellte Verlet- zungsbild gehen die Darstellung der Geschädigten und diejenige des Beschuldig- ten auseinander. Während sie geltend machte, er habe sie hin und her geschüttelt und ihren Kopf so gegen seinen Brustkorb gedrückt, dass sie Probleme mit dem Atmen gehabt habe, sagte er aus, er habe sie nur umklammert, um sich zu beru- higen. Es helfe ihm, sich zu beruhigen, wenn er die Person, auf die er wütend sei, umarme. In diesem Punkt erscheint die Darstellung der Geschädigten weitaus glaubhafter als diejenige des Beschuldigten, zumal das Umarmen einer Person auf die man wütend ist doch als eher ungewöhnliche Reaktion zu bezeichnen ist und die im ärztlichen Zeugnis festgehaltenen Verletzungen (Druckdolenz der un- teren HWS und deutliche muskuläre Verspannungen im Bereiche der HWS) mit der Darstellung der Geschädigten vereinbar sind und diese stützen. Auch die im ärztlichen Zeugnis festgestellte deutliche Schwellung über dem Handgelenk mit deutlicher Druckdolenz lässt sich ohne weiteres mit der Darstel- lung der Geschädigten vereinbaren, wonach der Beschuldigte sie am Handgelenk gepackt habe und ihren Arm nach aussen gedreht habe. Die Erklärung des Be- schuldigten, wonach sich die Geschädigte die Verletzungen durch ihre Tätigkeit als Domina beigezogen habe, erscheint als unglaubhafte Schutzbehauptung, zu-</w:t>
      </w:r>
    </w:p>
    <w:p>
      <w:r>
        <w:t>- 11 - mal die Aussagen der Geschädigten über den Ablauf der Geschehnisse plausibel sind, die Verletzung nach ärztlicher Feststellung mit ihrer Darstellung vereinbar ist und ein naher zeitlicher Bezug besteht zwischen der Feststellung des Verlet- zungsbildes und dem vorangehenden Streit zwischen dem Beschuldigten und der Geschädigten. Hinzu kommt, dass auch der Beschuldigte einräumte, dass es zu Handgreiflichkeiten kam. So habe die Geschädigte ihn aus der Umarmung weg- gestossen, nach ihm gekickt (Urk. HD 2/1 S. 2 f.; Urk. HD 2/2 S. 2 ), er habe den Fuss gehalten und zurückgeworfen (Urk. HD 2/2 S. 3). Auch das weitere im ärztlichen Zeugnis festgehaltene Verletzungsbild stützt die Darstellung der Geschädigten und spricht gegen diejenige des Beschuldigten. Gänzlich lebensfremd erscheint die Behauptung des Beschuldigten, er habe auf die Äusserung der Tochter, dass er gehen müsse, weil sie einen neuen Papi be- komme, zwar aggressiv reagiert, sich aber zurückgehalten, die Geschädigte um- armt und als die Geschädigte ihn mit dem Fuss wegstossen wollte, den Fuss festgehalten und ihr den Kopf gestreichelt, was ihn beruhigt habe (Urk. HD 2/1 S. 2; HD 2/2 S. 3). Dass ihn die Äusserung des Kindes zutiefst verletzte und ag- gressiv machte, ist ohne weiteres nachvollziehbar, nicht jedoch, dass er als Reak- tion auf diese tiefe Kränkung der Geschädigten über den Kopf gestreichelt habe. Viel lebensnaher ist die Darstellung der Geschädigten, wonach der Beschuldigte als Reaktion ihren Fuss ergriffen habe und ihr gedroht habe, er breche ihr den Zeh, sie am Handgelenk packte und den Arm herumdreht und sie kniff (Urk. HD 3/2 S.4).</w:t>
      </w:r>
    </w:p>
    <w:p>
      <w:r>
        <w:rPr>
          <w:b/>
        </w:rPr>
        <w:t>E. 3.2.4</w:t>
      </w:r>
    </w:p>
    <w:p>
      <w:r>
        <w:t>Drohung Betreffend den Anklagesachverhalt der Drohung sagte die Geschädigte in der po- lizeilichen Befragung aus, der Beschuldigte habe, nachdem er ihr Mobiltelefon durchsucht habe, gesagt, er habe nun alle Informationen, um sie fertig zu machen (Urk. HD 3/1 S. 3). Er habe gesagt, er werde sie fertig machen, sie werde nachher nichts mehr haben, er nehme ihr die Kinder weg und werde sie anzeigen (Urk. HD 3/1 S. 3). Er habe gesagt, er werde sie fertig machen, kaputt machen und dass sie nichts mehr haben werde, wenn er fertig sei mit ihr, dass er ihr die Kinder nehmen werde oder wegnehmen lasse. Sie denke nicht, dass er sie mit dem To-</w:t>
      </w:r>
    </w:p>
    <w:p>
      <w:r>
        <w:t>- 12 - de bedroht habe (Urk. HD 3/1 S. 6). Sie habe sich einfach nicht frei gefühlt, habe Angst gehabt. In der Zeugeneinvernahme erklärte sie, der Beschuldigte habe ge- sagt, sie dürfe nicht die Polizei rufen, sonst mache er sie fertig und nehme ihr die Kinder weg, wenn er mit ihr fertig sei, liege sie auf der Strasse. Sie habe Angst davor gehabt, was er fähig sei, ihr anzutun (Urk. HD 3/2 S. 5). Der Beschuldigte sagte aus, er habe der Geschädigten nur gedroht, dass er eine Anzeige machen werde. Sie habe schon ein paar Mal mit dem Messer auf ihn einstechen wollen und schlage die Kinder. Er habe gesagt, wenn er der Jugend- behörde die ganze Wahrheit erzählen würde, wäre es möglich, dass man ihr die Kinder wegnehme (Urk. HD 2/1 S. 3 und S. 6). Die Geschädigte habe Angst ge- habt vor seiner Drohung, er werde dafür schauen, dass sie die IV-Rente verliere (Urk. HD 2/2 S. 3). Er habe aus reinem Frust gesagt, er werde dafür schauen, dass sie die Kinder verliere. Das Fertigmachen beziehe sich darauf, dass er ge- sagt habe, er werde schauen, dass sie die IV-Rente verliere, er habe sie nie mit dem Tod oder ähnlichem bedroht (Urk. HD 2/2 S. 4). Die Gegenüberstellung der Aussagen des Beschuldigten und der Geschädigten zeigt in diesem Anklagepunkt weitgehende Übereinstimmung. Aufgrund der über- einstimmenden Aussagen der beiden Beteiligten ist somit erstellt, dass der Be- schuldigte anlässlich der Vorfälle am Morgen des 9. März 2010 drohte, er werde sie fertig machen. Aufgrund der diesbezüglich ebenfalls übereinstimmenden Aus- sagen war diese Äusserung nicht als Todesdrohung gemeint und wurde von der Geschädigten auch nicht so verstanden. Der äussere Sachverhalt gemäss Anklage ist somit erstellt. Auf die rechtliche Würdigung ist nachfolgend im Einzelnen einzugehen. Gemäss Aussagen der Ge- schädigten sagte der Beschuldigte, nachdem er ihr Mobiltelefon durchsucht hatte, er habe alle Informationen über sie, um sie fertig zu machen.</w:t>
      </w:r>
    </w:p>
    <w:p>
      <w:r>
        <w:rPr>
          <w:b/>
        </w:rPr>
        <w:t>E. 4</w:t>
      </w:r>
    </w:p>
    <w:p>
      <w:r>
        <w:t>Strafe für Drohung In objektiver Hinsicht wiegt das Verschulden des Beschuldigten nicht mehr leicht. Zwar hat er der Geschädigten mit der Drohung, er werde sie fertig machen, kaputt machen, kein konkretes Übel in Aussicht gestellt. Zusammen mit der Gewaltan- wendung anlässlich des Vorfalles vom 9. März 2010 war aber gerade dieses Un- bestimmte geeignet, die Geschädigte zu verunsichern, indem sie nicht wusste, mit was sie noch rechnen musste. In subjektiver Hinsicht ist von Eventualvorsatz auszugehen und ist zu berücksich- tigen, dass der Beschuldigte die Drohung im Rahmen eines Streites in einer be- lastenden Scheidungssituation ausgestossen hat, nachdem er durch die Äusse- rung seiner Tochter, wonach sie einen neuen Papi bekommen würden, gekränkt</w:t>
      </w:r>
    </w:p>
    <w:p>
      <w:r>
        <w:t>- 17 - worden war. Die belastende Scheidungssituation und der Umstand, dass der Be- schuldigte nach Einschätzung des Gutachters seit der Trennung von der Ehefrau und den Kindern an einer Anpassungsstörung litt und im Vergleich zu einem Durchschnittsbürger eine deutlich verminderte Stresstoleranz und Belastbarkeit aufweist (Urk. 50 S. 28), relativiert das Verschulden in subjektiver Hinsicht, ohne dass jedoch eine Verminderung der Schuldfähigkeit vorliegt. In subjektiver Hin- sicht ist von einem leichten Verschulden auszugehen. Straferhöhend wirken sich die einschlägige Vorstrafe aus dem Jahre 2007 und die Delinquenz während hängiger Untersuchung aus. Der Beschuldigte war mit Straf- befehl der Staatsanwaltschaft Winterthur/Unterland vom 24. März 2007 wegen mehrfacher Drohung zu einer bedingten Geldstrafe von 60 Tagessätzen verurteilt worden und delinquierte während der Hängigkeit der Untersuchung, welche zur Verurteilung mit Urteil des Bezirksgerichtes Bülach vom 21. Juni 2010 führte. Strafmindernd ist das weitgehende Geständnis des Beschuldigten zu berücksich- tigen, was die vorerwähnte Straferhöhung wieder aufwiegt. Bezüglich der persönlichen Verhältnisse kann auf die Darlegungen der Vorinstanz verwiesen werden (Art. 82 Abs. 4 StPO; Urk. 66 S. 21). Es ergeben sich daraus keine strafzumessungsrelevanten Faktoren. Unter Berücksichtigung des Umstandes, dass eine Zusatzstrafe zu der mit Urteil des Bezirksgerichtes Bülach vom 21. Juni 2010 für einfache Körperverletzung, fahrlässige Körperverletzung mehrfache Drohung, mehrfache Nötigung und Sachbeschädigung ausgefällten Sanktion von 150 Tagessätzen Geldstrafe auszu- fällen ist, erscheint unter Berücksichtigung des Asperationsprinzipes eine Ge- samtstrafe von 160 Tagessätzen Geldstrafe als angemessene Sanktion. Die von der Vorinstanz festgelegte Zusatzstrafe von 10 Tagessätzen Geldstrafe trägt allen Strafzumessungsfaktoren angemessen Rechnung. Betreffend die Kriterien für die Bemessung der Tagessatzhöhe kann vorab auf die Erwägungen der Vorinstanz verwiesen werden (Art. 82 Abs. 4 StPO; Urk. 66 S. 22). Ergänzend ist anzufügen, dass der Beschuldigte mittlerweile von der Ge-</w:t>
      </w:r>
    </w:p>
    <w:p>
      <w:r>
        <w:t>- 18 - schädigten geschieden ist. Er ist wieder verheiratet und seine Ehefrau erwartet ein Kind von ihm. Die finanziellen Verhältnisse des Beschuldigten haben sich seit der Beurteilung durch die Vorinstanz noch weiter verschlechtert. Inzwischen ver- fügt er über kein Erwerbseinkommen mehr. Er wird durch seine Ehefrau unter- stützt und kümmert sich um die Garten- und Hausarbeit (Urk. 80 S. 3 f.). Er liess im Berufungsverfahren geltend machen, er hätte die Schweiz bis zum 6. März 2011 verlassen müssen und habe nicht mehr arbeiten dürfen. Gegen den Weg- weisungsentscheid habe er Rekurs eingereicht und dürfe sich bis zum Endent- scheid im Kanton Zürich aufhalten. Er habe sich nun beim Sozialamt angemeldet für Unterstützungsleistungen (Urk. 73). Auch unter Berücksichtigung dieser weite- ren Verschlechterung der finanziellen Verhältnisse erscheint der von der Vo- rinstanz auf Fr. 20.– festgelegte Tagessatz weiterhin als angemessen.</w:t>
      </w:r>
    </w:p>
    <w:p>
      <w:r>
        <w:rPr>
          <w:b/>
        </w:rPr>
        <w:t>E. 5</w:t>
      </w:r>
    </w:p>
    <w:p>
      <w:r>
        <w:t>Strafe für Tätlichkeiten Der Beschuldigte hat die Geschädigte während des Streites in zwei zeitlich ein bis zwei Stunden auseinanderliegenden Phasen tätlich angegriffen. Es liegt mehrfa- che Tatbegehung vor, was sich straferhöhend auswirkt. Das objektive Tatverschulden wiegt schwer, zumal die von der Geschädigten erlit- tenen körperlichen Beeinträchtigungen nahe an der Grenze zur einfachen Körper- verletzung liegen. In subjektiver Hinsicht fällt zuungunsten des Beschuldigten ins Gewicht, dass er die Ursache für den Streit gesetzt hat, indem er das Mobiltelefon der Geschädig- ten behändigte, um daraus Informationen betreffend deren von ihm vermuteten Tätigkeit als Domina auszulesen und diese im Scheidungsverfahren gegen sie verwenden zu können. Betreffend die zweite Phase der Tätlichkeiten wird das Verschulden dadurch relativiert, dass der Beschuldigte durch die Äusserung der Tochter, sie würden einen neuen Papi bekommen, verletzt wurde und seine Re- aktion im Zusammenhang mit seiner gutachterlich festgestellten verminderten Stresstoleranz und Belastbarkeit zu sehen ist.</w:t>
      </w:r>
    </w:p>
    <w:p>
      <w:r>
        <w:t>- 19 - Straferhöhend sind auch betreffend diese Delikte die Vorstrafe und die Delin- quenz während hängiger Untersuchung zu veranschlagen und sind den persönli- chen Verhältnissen keine strafzumessungsrelevanten Faktoren zu entnehmen. Dem insgesamt erheblichen bis schweren Verschulden, den straferhöhenden Faktoren und den schlechten finanziellen Verhältnissen des Beschuldigten ange- messen erscheint unter Berücksichtigung des Asperationsprinzipes eine Busse von Fr. 1'000.– als Zusatzstrafe zum Urteil vom 21. Juni 2010. Mit jenem Urteil wurde er wegen eines Schlages mit der flachen Hand gegen den Hinterkopf und die Stirn der Geschädigten und mit der Faust gegen deren Oberschenkel und Oberarm, welche zu keinen Verletzungen führten, mit einer Busse von Fr. 400.– bestraft. Die im vorliegenden Verfahren zu beurteilenden Tätlichkeiten führten da- gegen zu Verletzungen und sind nahe an der Grenze zur einfachen Körperverlet- zung anzusiedeln. Allen diesen Umständen trägt eine Gesamtbusse von Fr. 1'400.– angemessen Rechnung.</w:t>
      </w:r>
    </w:p>
    <w:p>
      <w:r>
        <w:rPr>
          <w:b/>
        </w:rPr>
        <w:t>E. 6</w:t>
      </w:r>
    </w:p>
    <w:p>
      <w:r>
        <w:t>Fazit Der Beschuldigte ist somit zu bestrafen mit einer Geldstrafe von 10 Tagessätzen zu Fr. 20.– und einer Busse von Fr. 1'000.– als Zusatzstrafe zum Urteil des Be- zirksgerichtes Bülach vom 21. Juni 2010. V. Vollzug Die Gewährung des bedingten Strafvollzuges und die Ansetzung einer Probezeit von drei Jahren blieben unangefochten und sind zu bestätigen. Der Vollzug der Zusatzstrafe von 10 Tagessätzen Geldstrafe zu Fr. 20.– ist daher aufzuschieben, unter Ansetzung einer Probezeit von 3 Jahren. Betreffend die Busse ist auf die Erwägungen der Vorinstanz zu verweisen (Art. 82 Abs. 4 StPO; Urk. 66 S. 25).</w:t>
      </w:r>
    </w:p>
    <w:p>
      <w:r>
        <w:t>- 20 - VI. Kostenfolgen Ausgangsgemäss ist das vorinstanzliche Kostendispositiv zu bestätigen. Gestützt auf Art. 428 Abs.1 StPO sind die Kosten des Berufungsverfahrens dem Beschuldigten aufzuerlegen. Den schlechten finanziellen Verhältnissen des Be- schuldigten wird bei der Festsetzung der Höhe der Gerichtsgebühr Rechnung ge- tragen. Die Kosten der amtlichen Verteidigung im Berufungsverfahren sind auf die Gerichtskasse zu nehmen, unter Vorbehalt der Nachforderung gemäss Art. 135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