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SB120171 vom 17. April 2012</w:t>
      </w:r>
    </w:p>
    <w:p>
      <w:r>
        <w:t>ZH Obergericht, 2012-04-17, DE</w:t>
      </w:r>
    </w:p>
    <w:p>
      <w:r>
        <w:rPr>
          <w:b/>
        </w:rPr>
        <w:t xml:space="preserve">Quelle: </w:t>
      </w:r>
      <w:r>
        <w:t>https://mcp.opencaselaw.ch/entscheid/zh_obergericht_SB120171</w:t>
      </w:r>
    </w:p>
    <w:p>
      <w:r>
        <w:t>FR: ZH_OBERGERICHT SB120171 du 17 avril 2012</w:t>
      </w:r>
    </w:p>
    <w:p>
      <w:r>
        <w:t>IT: ZH_OBERGERICHT SB120171 del 17 aprile 2012</w:t>
      </w:r>
    </w:p>
    <w:p>
      <w:pPr>
        <w:pStyle w:val="Heading2"/>
      </w:pPr>
      <w:r>
        <w:t>Erwägungen</w:t>
      </w:r>
    </w:p>
    <w:p>
      <w:r>
        <w:rPr>
          <w:b/>
        </w:rPr>
        <w:t>E. 1</w:t>
      </w:r>
    </w:p>
    <w:p>
      <w:r>
        <w:t>Mit Urteil der Einzelrichterin des Bezirks Zürich vom 18. Januar 2012 wurde die Beschuldigte vom Vorwurf der Falschen Anschuldigung und der Wider- handlung gegen das Personenbeförderungsgesetz freigesprochen (Urk.28).</w:t>
      </w:r>
    </w:p>
    <w:p>
      <w:r>
        <w:rPr>
          <w:b/>
        </w:rPr>
        <w:t>E. 2</w:t>
      </w:r>
    </w:p>
    <w:p>
      <w:r>
        <w:t>Der Privatklägerin ging das begründete Urteil wie erwähnt am 13. März 2012 zu (Urk. 33/2). Von diesem Zeitpunkt an lief die Frist von 20 Tagen, um die Berufungserklärung einzureichen, welche am 2. April 2012 ablief. Der begründete Entscheid enthält dazu eine ausführliche Rechtsmittelbelehrung (Urk. 31 Dispositiv Ziffer 6). Die Privatklägerin meldete vorliegend zwar rechtzeitig Berufung an, in der Folge reichte sie aber innerhalb der Frist keine Berufungserklärung ein. Auf die Berufung ist daher nicht einzutreten.</w:t>
      </w:r>
    </w:p>
    <w:p>
      <w:r>
        <w:t>- 3 -</w:t>
      </w:r>
    </w:p>
    <w:p>
      <w:r>
        <w:rPr>
          <w:b/>
        </w:rPr>
        <w:t>E. 3</w:t>
      </w:r>
    </w:p>
    <w:p>
      <w:r>
        <w:t>Wird keine Berufung angemeldet bzw. keine Berufungserklärung eingereicht, kann auch darauf verzichtet werden, den Parteien vor Erlass des Nichteintretensentscheids Gelegenheit zur Stellungnahme im Sinne von Art. 403 Abs. 2 StPO einzuräumen (ZR 110/2011 Nr. 69). III. Die Kosten des Rechtsmittelverfahrens tragen die Parteien nach Massgabe ihres Obsiegens oder Unterliegens. Als unterliegend gilt auch die Partei, auf deren Rechtsmittel nicht eingetreten wird oder die das Rechtsmittel zurückzieht (Art. 428 Abs. 1 StPO). Ausgangsgemäss sind die Kosten des Berufungsverfahrens demnach der Privatklägerin aufzuerlegen. Die Gerichtsgebühr ist auf Fr. 600.-- zu veranschlagen. Mangels erheblicher Umtriebe ist der Beschuldigten für das Berufungsverfahren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