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SB120127 vom 14. September 2012</w:t>
      </w:r>
    </w:p>
    <w:p>
      <w:r>
        <w:t>ZH Obergericht, 2012-09-14, DE</w:t>
      </w:r>
    </w:p>
    <w:p>
      <w:r>
        <w:rPr>
          <w:b/>
        </w:rPr>
        <w:t xml:space="preserve">Quelle: </w:t>
      </w:r>
      <w:r>
        <w:t>https://mcp.opencaselaw.ch/entscheid/zh_obergericht_SB120127</w:t>
      </w:r>
    </w:p>
    <w:p>
      <w:r>
        <w:t>FR: ZH_OBERGERICHT SB120127 du 14 septembre 2012</w:t>
      </w:r>
    </w:p>
    <w:p>
      <w:r>
        <w:t>IT: ZH_OBERGERICHT SB120127 del 14 settembre 2012</w:t>
      </w:r>
    </w:p>
    <w:p>
      <w:pPr>
        <w:pStyle w:val="Heading2"/>
      </w:pPr>
      <w:r>
        <w:t>Erwägungen</w:t>
      </w:r>
    </w:p>
    <w:p>
      <w:r>
        <w:rPr>
          <w:b/>
        </w:rPr>
        <w:t>E. 1</w:t>
      </w:r>
    </w:p>
    <w:p>
      <w:r>
        <w:t>Gegen das eingangs im Dispositiv wiedergegebene Urteil des Bezirksge- richts Dielsdorf, I. Abteilung, vom 24. November 2011 meldete die Staatsanwalt- schaft gleichentags sowie der Privatkläger mit Eingabe vom 30. November 2011 rechtzeitig Berufung an. Das begründete Urteil wurde den Parteien am 6. Februar 2012 zugestellt (Urk. 99/1-5). Die Staatsanwaltschaft reichte mit Eingabe vom 14. Februar 2012 ihre Berufungserklärung ein, in welcher sie erklärte, das vor- instanzliche Urteil vollumfänglich anzufechten (Urk. 101). Die Berufungserklärung des Privatklägers erfolgte mit Eingabe vom 27. Februar 2012 (Montag) rechtzeitig.</w:t>
      </w:r>
    </w:p>
    <w:p>
      <w:r>
        <w:t>- 7 - Auch er liess das vorinstanzliche Urteil vollumfänglich anfechten (Urk. 102). Be- weisanträge wurden keine gestellt.</w:t>
      </w:r>
    </w:p>
    <w:p>
      <w:r>
        <w:rPr>
          <w:b/>
        </w:rPr>
        <w:t>E. 2</w:t>
      </w:r>
    </w:p>
    <w:p>
      <w:r>
        <w:t>Mit Präsidialverfügung vom 2. März 2012 wurde den Parteien Frist ange- setzt, um Anschlussberufung zu erklären oder ein Nichteintreten auf die Berufung zu beantragen (Urk. 105). Die Verteidigung des Beschuldigten verzichtete aus- drücklich auf eine Anschlussberufung (Urk. 107).</w:t>
      </w:r>
    </w:p>
    <w:p>
      <w:r>
        <w:rPr>
          <w:b/>
        </w:rPr>
        <w:t>E. 3</w:t>
      </w:r>
    </w:p>
    <w:p>
      <w:r>
        <w:t>Sodann wurde mit Präsidialverfügung vom 9. August 2012 der amtliche Ver- teidiger entlassen, da der Beschuldigte erbeten verteidigt wird (Urk. 110).</w:t>
      </w:r>
    </w:p>
    <w:p>
      <w:r>
        <w:rPr>
          <w:b/>
        </w:rPr>
        <w:t>E. 4</w:t>
      </w:r>
    </w:p>
    <w:p>
      <w:r>
        <w:t>Die hiesige Kammer zog die Akten des Bezirksgerichts Uster, Geschäfts- nummer GG110048, bei (Urk. 113). Ausserdem wurde dem Beweisantrag der Verteidigung stattgegeben und die Untersuchungsakten der Staatsanwaltschaft See/Oberland, Unt. Nr. … formell beigezogen (Urk. 113). Mit Präsidialverfügung vom 4. September 2012 wurde der Beweisantrag, es seien die Akten des Be- zirksgerichts Uster, Geschäftsnummer GG120023, beizuziehen, einstweilen abge- lehnt (Urk. 120). Er will damit darlegen, dass der Privatkläger seine Ehefrau schlug und bedrohte, er würde sie umbringen, wenn sie vor Gericht (der Vo- rinstanz) aussagen würde (Urk. 119/1). Die Ehefrau des Privatklägers, D._____, sagte indessen am 16. November 2011 vor Vorinstanz aus. Diese Einvernahme liegt bei den Akten und aus ihr geht auch die Bedrohung durch den Privatkläger hervor (Urk. 77). Auf den Beizug weiterer Akten kann somit verzichtet werden, weshalb der Beweisantrag abzulehnen ist. Er wurde anlässlich der Berufungsver- handlung nicht nochmals gestellt (Prot. II S. 9).</w:t>
      </w:r>
    </w:p>
    <w:p>
      <w:r>
        <w:rPr>
          <w:b/>
        </w:rPr>
        <w:t>E. 5</w:t>
      </w:r>
    </w:p>
    <w:p>
      <w:r>
        <w:t>Gemäss Art. 402 in Verbindung mit Art. 437 StPO hat die Berufung im Um- fang der Anfechtung aufschiebende Wirkung und wird die Rechtskraft des ange- fochtenen Urteils dementsprechend gehemmt. Vorliegend wurden die gleichzeitig mit dem Urteil des Bezirksgerichts Dielsdorf vom 24. November 2011 gefällten Beschlüsse betreffend Einstellung des Verfahrens (Erwerb einer Waffe ohne Be- rechtigung) sowie Einziehung bzw. Herausgabe von beschlagnahmten Gegen- ständen nicht angefochten. Somit ist vorab mittels Beschluss festzustellen, dass diese in Rechtskraft erwachsen sind.</w:t>
      </w:r>
    </w:p>
    <w:p>
      <w:r>
        <w:t>- 8 -</w:t>
      </w:r>
    </w:p>
    <w:p>
      <w:r>
        <w:rPr>
          <w:b/>
        </w:rPr>
        <w:t>E. 6</w:t>
      </w:r>
    </w:p>
    <w:p>
      <w:r>
        <w:t>Am 1. Januar 2011 ist die Schweizerische Strafprozessordnung in Kraft ge- treten. Da der angefochtene Entscheid nach diesem Zeitpunkt gefällt wurde, gilt für das vorliegende Berufungsverfahren neues Recht (Art. 454 Abs. 1 StPO). Ver- fahrenshandlungen, die vor dem Inkrafttreten der neuen Strafprozessordnung an- geordnet oder durchgeführt wurden, behalten jedoch ihre Gültigkeit (Art. 448 Abs. 2 StPO). II. Teilweises Nichteintreten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