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SB120035 vom 8. Juni 2012</w:t>
      </w:r>
    </w:p>
    <w:p>
      <w:r>
        <w:t>ZH Obergericht, 2012-06-08, DE</w:t>
      </w:r>
    </w:p>
    <w:p>
      <w:r>
        <w:rPr>
          <w:b/>
        </w:rPr>
        <w:t xml:space="preserve">Quelle: </w:t>
      </w:r>
      <w:r>
        <w:t>https://mcp.opencaselaw.ch/entscheid/zh_obergericht_SB120035</w:t>
      </w:r>
    </w:p>
    <w:p>
      <w:r>
        <w:t>FR: ZH_OBERGERICHT SB120035 du 8 juin 2012</w:t>
      </w:r>
    </w:p>
    <w:p>
      <w:r>
        <w:t>IT: ZH_OBERGERICHT SB120035 del 8 giugno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 das eingangs im Dispositiv wiedergegebene Urteil des Bezirksge- richts Zürich, 3. Abteilung – Einzelgericht, vom 1. November 2011, das gleichen- tags mündlich eröffnet und im Dispositiv übergeben wurde (Prot. I S. 11), melde- ten der Beschuldigte am 8. November 2011 (Datum Eingang bei der Vorinstanz) sowie der amtliche Verteidiger mit Eingabe vom 9. November 2011 fristgerecht Berufung an (Urk. 33; Urk. 34). Das begründete Urteil wurde von der Verteidigung am 16. Januar 2012 entgegengenommen (Urk. 40/2). Mit Eingabe vom 6. Februar 2012 (Montag) liess der Beschuldigte innert Frist (gemäss Art. 90 Abs. 2 StPO) seine Berufungserklärung einreichen (Urk. 48/1). Er beantragte darin einen voll- umfänglichen Freispruch mit den entsprechenden Folgen. Beweisanträge wurden nicht gestellt (Urk. 48/1). Mit einem Tag Verspätung (Poststempel vom 7. Februar 2012) traf zusätzlich eine eigene Berufungserklärung des Beschuldigten ein (Urk. 47/1).</w:t>
      </w:r>
    </w:p>
    <w:p>
      <w:r>
        <w:rPr>
          <w:b/>
        </w:rPr>
        <w:t>E. 2</w:t>
      </w:r>
    </w:p>
    <w:p>
      <w:r>
        <w:t>Die Staatsanwaltschaft verzichtete mit Eingabe vom 27. Februar 2012 auf eine Anschlussberufung und beantragte die Bestätigung des vorinstanzlichen Ur- teils (Urk. 51).</w:t>
      </w:r>
    </w:p>
    <w:p>
      <w:r>
        <w:rPr>
          <w:b/>
        </w:rPr>
        <w:t>E. 3</w:t>
      </w:r>
    </w:p>
    <w:p>
      <w:r>
        <w:t>Das Amt für Justizvollzug reichte mit Eingabe vom 29. Februar 2012 das Da- tenerfassungsblatt und mit Eingabe vom 15. März 2012 diverse Steuerunterlagen des Beschuldigten ein (Urk. 52-54).</w:t>
      </w:r>
    </w:p>
    <w:p>
      <w:r>
        <w:rPr>
          <w:b/>
        </w:rPr>
        <w:t>E. 4</w:t>
      </w:r>
    </w:p>
    <w:p>
      <w:r>
        <w:t>Der amtliche Verteidiger hatte der hiesigen Kammer bereits mit Schreiben vom 24. Januar 2012 mitgeteilt, dass er den Beschuldigten vor Obergericht nicht mehr verteidige (Urk. 42/1). Das Schreiben wurde als Gesuch um Entlassung als amtlicher Verteidiger entgegengenommen, der Verteidiger jedoch aufgrund der laufenden kurzen Frist für die Berufungserklärung angehalten, eine solche noch</w:t>
      </w:r>
    </w:p>
    <w:p>
      <w:r>
        <w:t>- 6 - einzureichen (Urk. 45). Mit Verfügung vom 15. Mai 2012 wurde der amtliche Ver- teidiger antragsgemäss entlassen (Urk. 56). II. Prozessuales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