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SB120030 vom 21. September 2012</w:t>
      </w:r>
    </w:p>
    <w:p>
      <w:r>
        <w:t>ZH Obergericht, 2012-09-21, DE</w:t>
      </w:r>
    </w:p>
    <w:p>
      <w:r>
        <w:rPr>
          <w:b/>
        </w:rPr>
        <w:t xml:space="preserve">Quelle: </w:t>
      </w:r>
      <w:r>
        <w:t>https://mcp.opencaselaw.ch/entscheid/zh_obergericht_SB120030</w:t>
      </w:r>
    </w:p>
    <w:p>
      <w:r>
        <w:t>FR: ZH_OBERGERICHT SB120030 du 21 septembre 2012</w:t>
      </w:r>
    </w:p>
    <w:p>
      <w:r>
        <w:t>IT: ZH_OBERGERICHT SB120030 del 21 settembre 2012</w:t>
      </w:r>
    </w:p>
    <w:p>
      <w:pPr>
        <w:pStyle w:val="Heading2"/>
      </w:pPr>
      <w:r>
        <w:t>Erwägungen</w:t>
      </w:r>
    </w:p>
    <w:p>
      <w:r>
        <w:rPr>
          <w:b/>
        </w:rPr>
        <w:t>E. 1</w:t>
      </w:r>
    </w:p>
    <w:p>
      <w:r>
        <w:t>Der Beschuldigte erklärte sich hinsichtlich des äusseren Anklagesachverhaltes, wie er unter Ziffer I. der Anklageschrift umschrieben ist, im Laufe der Untersu- chung und anlässlich der vorinstanzlichen Hauptverhandlung weitestgehend ge- ständig. Er selber bestritt lediglich die Höhe der Belohnung (Urk. 2/21; Urk. 24, Urk. 33). Die Verteidigung kritisierte darüber hinaus den Vorwurf der Bandenmäs- sigkeit und den von der Anklagebehörde angenommenen Reinheitsgrad des Ko- kains des ersten Transportes vom 27. März 2009. Mangels Sicherstellung der be- treffenden Drogenmenge sei - so der Standpunkt der Verteidigung - entsprechend dem Grundsatz "in dubio pro reo" auf den üblichen Reinheitsgrad von 33 ⅓% ab- zustellen (Urk. 32 S. 3. f). Hinsichtlich des inneren Anklagesachverhaltes stellte der Beschuldigte bezüglich beider Tatvorgänge bzw. Transporte in Abrede, Kenntnis vom Gewicht des übernommenen Kokains gehabt zu haben. Bei dieser Version blieb der Beschuldigte auch an der heutigen Berufungsverhandlung (Urk. 74 S. 6 und 8).</w:t>
      </w:r>
    </w:p>
    <w:p>
      <w:r>
        <w:rPr>
          <w:b/>
        </w:rPr>
        <w:t>E. 2</w:t>
      </w:r>
    </w:p>
    <w:p>
      <w:r>
        <w:t>Zum Geschehensablauf wurden im Rahmen der Untersuchung neben dem Be- schuldigten (Urk. 2/1-2/21) auch die in die Vorgänge involvierten Mitbeschuldigten B._____, C._____ und D._____ polizeilich und staatsanwaltschaftlich befragt (Urk. 39 - 44) sowie anlässlich der Hauptverhandlung vom 15. September 2011 einvernommen (Urk. 25 - 27). In den Verfahrensakten liegen zudem Abschriften von Telefonaten und SMS der polizeilichen Telefonkontrolle und ein polizeilicher Wahrnehmungsbericht (Urk. 1/4).</w:t>
      </w:r>
    </w:p>
    <w:p>
      <w:r>
        <w:t>- 9 - 3.1. Die Aussagen des Beschuldigten, von B._____ und C._____ wurden von der Vorinstanz in ihrem Urteil ausführlich und zutreffend wiedergegeben, weshalb zur Vermeidung von Wiederholungen vollumfänglich auf die Begründung des vor- instanzlichen Entscheides zu verweisen ist (Urk. 52 S. 8 ff.; Art. 82 Abs. 4 StPO). 3.2. Das Bezirksgericht hat die Ergebnisse bzw. die aufgezeichneten Gespräche der angeordneten Telefonkontrolle ebenfalls eingehend und korrekt wiedergege- ben. Um unnötige Wiederholungen zu vermeiden, kann auf die zutreffenden Er- wägungen im vorinstanzlichen Entscheid verwiesen werden (Urk. 52 S. 10 ff.; Art. 82 Abs. 4 StPO). 4.1. Das Bezirksgericht hat in der Folge auch die theoretischen Grundsätze der richterlichen Beweiswürdigung korrekt zitiert, so dass vorab auf die entsprechen- den Erwägungen zu verweisen ist (Urk. 52 S. 7 f.; Art. 82 Abs. 4 StPO). Zu ergän- zen ist was folgt: 4.2.1. Festzuhalten ist, dass der prozessualen Verwertbarkeit der Aussagen des Beschuldigen, von B._____, C._____ und D._____ nichts entgegensteht. Die Verwertbarkeit der Ergebnisse der Telefonkontrolle bzw. die Rechtmässigkeit der Anordnung der Telefonüberwachung ist ebenfalls gegeben und wird von der Ver- teidigung zu Recht nicht in Zweifel gezogen. Die Verteidigung hat zu Recht auch nicht die Rechtmässigkeit der Transkription der aufgezeichneten Telefongesprä- che gerügt. 4.2.2. Mit zutreffender Begründung hat die Vorinstanz zur Frage der Glaubwür- digkeit von B._____ und C._____ festgehalten, dass sich beide durch ihr koopera- tives und detailreiches Aussageverhalten selbst schwer belastetet hätten und ein nicht zu unterschätzendes Risiko hinsichtlich der eigenen Strafe eingegangen seien (Urk. 52 S. 9 f.; Art. 82 Abs. 4 StPO). Ergänzend ist hinsichtlich der Glaubwürdigkeit des Beschuldigten zu bemerken, dass er aufgrund seiner prozessualen Stellung offenkundig ein Interesse hat, die Geschehnisse in einem aus seiner Sicht günstigen Licht darzustellen.</w:t>
      </w:r>
    </w:p>
    <w:p>
      <w:r>
        <w:t>- 10 - 4.3. Der Beschuldigte hat die Darstellung des äusseren Anklagesachverhaltes durch die Anklagebehörde in der Untersuchung sowie auch vor erster Instanz als grundsätzlich richtig anerkannt. Er hat hingegen im Verlaufe des Verfahrens folgende Schilderungen deponiert, die sich im Detail nicht mit dem Sachverhalt der Anklage decken: - er sei nicht Mitglied einer Bande gewesen. Er sei weder mit den Mitbeschuldig- ten B._____ und C._____ noch mit sonst jemandem übereingekommen, inskünf- tig in einer nicht zum voraus festgelegten Anzahl Fälle am Umgang mit Betäu- bungsmittel mitzuwirken oder sonst welche Straftaten zu begehen. Vielmehr hät- ten die Mitbeschuldigten B._____ und C._____ ihn einiges nach der Kokainein- fuhr vom 27. März 2009 (1. Transport) gefragt, ob er bei einer weiteren Einfuhr behilflich sein könne (Urk. 32 S. 2). - er habe für den ersten Transport vom 27. März 2009 mit den Mitbeschuldigten B._____ und C._____ keine Belohnung von CHF 150'000.-- vereinbart und habe davon CHF 132'000.-- erhalten. Ebensowenig habe er im Zusammenhang mit dem 2. Transport vom 23. Mai 2009 von den genannten Personen eine Beloh- nung von über CHF 150'000-- und zusätzlich noch zwei oder drei Kilogramm Ko- kain verlangt (Urk. 32. S. 4). - der Reinheitsgrad des am 27. März 2009 eingeführten Kokains sei nicht zuver- lässig nachgewiesen. Der Umstand, dass das am 23. Mai 2009 (2. Transport) eingeführte und sichergestellte Kokaingemisch einen Reinheitsgrad von 66% auf- gewiesen habe, rechtfertige es nicht, diesen Reinheitsgrad auch auf die Lieferung vom 27. März 2009 (1. Transport) anzuwenden. Mangels Sicherstellung des ein- geführten Kokaingemisches des 1. Transportes und „in dubio pro reo“ sei auf den üblichen Reinheitsgrad von 33 ⅓% abzustellen (Urk. 32 S. 3). 5.1. Die Vorinstanz hat sich in ihren Erwägungen ausführlich mit der Frage der Beteiligung des Beschuldigten auseinandergesetzt. Sie hat die Aussagen der Tatbeteiligten zutreffend und korrekt gewürdigt. Es kann auf die überzeugenden erstinstanzlichen Ausführungen verwiesen werden (Urk. 52 S. 8 ff.; Art. 82 Abs. 4 StPO). Ergänzungen an dieser Stelle erübrigen sich und es kann auf die Erwä-</w:t>
      </w:r>
    </w:p>
    <w:p>
      <w:r>
        <w:t>- 11 - gungen im Rahmen der rechtlichen Würdigung verwiesen werden (nachfolgend Ziffer IV.5.1.-IV.5.6.). 5.2.1. Sodann liess der Beschuldigte in Abrede stellen, er habe für den ersten Transport vom 27. März 2009 mit den Mitbeschuldigten B._____ und C._____ ei- ne Belohnung von CHF 150'000.-- vereinbart und habe davon CHF 132'000.-- er- halten (Urk. 32 S. 4). Aufgrund der konstanten und plausiblen Aussagen von B._____ (Urk. 39/2/5 S. 13 und S. 14, Urk. 41/2/22 S. 3; Urk. 25 S. 21) und C._____ (Urk. 40/279 S. 8 f.; Urk. 42/2/10 S. 3 ff; Urk. 26 S. 9) in der Untersu- chung und der Hauptverhandlung ist jedoch vielmehr erstellt, dass der Beschul- digte einen Betrag von CHF 150'000.-- verlangt und davon CHF 120'000.-- und zusätzlich CHF 12'000.-- persönlich erhalten hat. Die Aussagen der Mitbeschul- digten B._____ und C._____ werden zudem durch die Ergebnisse der Telefon- überwachung gestützt, was die Vorinstanz richtig bemerkt hat (Urk. 52 S. 16 ff.). Insbesondere hat sie darauf hingewiesen, dass der Beschuldigte in einem zeitlich späteren, vor der Ausführung des zweiten Transports vom 23. Mai 2009 geführten Telefongesprächs mit dem Mitbeteiligten I._____ erklärt habe, "plus müssen wir 30 von der ersten Fracht geben", woraus hervorgeht, dass ein Betrag von CHF 30'000.-- ausstehend war (TK 09.05.2009, Linie O-3, Gespräch 691, act 1/9 im Anhang; Urk. 52 S. 17). Ebenso hat sie erwogen, dass der Beschuldigte in ei- nem Telefongespräch mit C._____ vom 1. April 2009 diesem gegenüber erklärt habe, er - der Beschuldige - wolle heute "sein Geld, sein Restgeld, zwölf tausend (TK 01.04.2009, 17:25 Uhr; Linie C-5, Gespräch 2283, act. 39/2/5 im Anhang). Einzig im Punkt, wer dem Beschuldigten den Betrag von CHF 120'000.-- überge- ben hat, widersprechen sich B._____ und C._____. Entscheidend ist aber, dass die beiden Mitbeschuldigten konstant erklärt haben, der Beschuldigte habe CHF 150'000.-- verlangt und davon CHF 120'000.--, erhalten. Die gegenteiligen Anga- ben des Beschuldigten, wonach er lediglich CHF 2'400.-- bekommen habe, sind wenig überzeugend und finden auch in der Telefonüberwachung keinerlei Stütze. Anzufügen ist ferner, dass dem Beschuldigen eine zentrale Rolle zukam, indem er dafür zu sorgen hatte, dass das Risiko, dass der Drogenschmuggel aufgedeckt würde, minimiert wird. Ein Betrag von "lediglich" CHF 2'400.-- hätte dieser wichti-</w:t>
      </w:r>
    </w:p>
    <w:p>
      <w:r>
        <w:t>- 12 - gen Stellung nicht entsprochen und ist daher auch aus diesem Grund nicht glaub- haft. 5.2.2. Im Zusammenhang mit dem 2. Transport vom 23. Mai 2009 bestreitet der Beschuldigte ebenfalls von B._____ und C._____ eine Belohnung von über CHF 150'000-- und zusätzlich noch zwei oder drei Kilogramm Kokain verlangt zu haben (Urk. 32 S. 4). Auch hier sind die Aussagen der Mitbeschuldigten B._____ und C._____ überzeugend und in sich widerspruchsfrei. Es kann auf die zutref- fenden Erwägungen der Vorinstanz verwiesen werden (Urk. 52 S. 21 ff.; Art. 82 Abs. 4 StPO). Zu Recht hat die Vorinstanz dafür gehalten, dass eine Belohnung von CHF 20'000.--, wie sie vom Beschuldigten behauptet wurde, sich weder aus den Aussagen der beiden Mitbeschuldigten B._____ und C._____ noch aus der Telefonüberwachung ergibt. 5.3.1. Die Verteidigung wendet sich gegen die vorinstanzliche Beurteilung des Reinheitsgrades des Kokains des ersten Transportes vom 27. März 2009. Vorlie- gend konnte kein Stoff beschlagnahmt werden. Der Beschuldigte kritisiert die dem vorinstanzlichen Urteil zugrunde liegende Annahme, das von ihm übernommene und weitergegebene Heroin habe einen Reinheitsgehalt von 61% aufgewiesen (Urk. 52 S. 34 f.). Vielmehr hätte die Vorinstanz mit Blick auf die Unschuldsvermu- tung auf einen üblichen Reinheitsgrad von 33 ⅓% abstellen müssen (Urk. 32 S. 3 f.). 5.3.2. Es versteht sich von selbst, dass die Bestimmung des Reinheitsgehaltes von Drogen, die nicht beschlagnahmt werden konnten, Schwierigkeiten bietet. In solchen Fällen ist es zulässig, von Erfahrungswerten auszugehen, gegebenenfalls angepasst an die aus der konkreten Untersuchung gewonnenen Erkenntnisse (Fingerhuth / Tschurr, Kommentar zum Betäubungsmittelgesetz, Zürich 2007, S. 153 f., mit Verweis auf BGE 6P.53/199 und 6S.218/1999). Sind Betäubungs- mitteldelikte zu beurteilen und konnten - wie vorliegend - keine Drogen sicherge- stellt werden, kann die Justiz Schätzungen nicht vermeiden. Das Bundesgericht hat das Abstellen auf die durchschnittliche Qualität des in den Handel gelangen- den Kokains als nicht willkürlich bezeichnet (Urteil 1P.624/2002 vom 10. Februar 2003 E. 3.3). Kann der Richter annehmen, dass mit durchschnittlichem Stoff ge-</w:t>
      </w:r>
    </w:p>
    <w:p>
      <w:r>
        <w:t>- 13 - handelt wurde, kann er auf den durchschnittlichen Reinheitsgrad abstellen (vgl. Thomas Hansjakob, Zur Strafzumessung in Betäubungsmittel-Straffällen, SJZ 90/1994 S. 58 ff.). Man darf vernünftigerweise davon ausgehen, dass die Drogen mittlerer Qualität waren, solange es keine Hinwiese auf eine besonders reine oder gestreckte Substanz gibt (BGE 138 IV 100 E. 3.5 unter Hinweis auf Corboz). 5.3.3. Die Vorinstanz legt dem Beschuldigten den Transport von 4,88 Kilogramm reinem Kokain zur Last, indem sie gestützt auf die Statistik der Gruppe Forensi- sche Medizin SGRM die mittleren Betäubungsmittelgehalte des Jahres 2009 her- anzieht. Die Vorinstanz stützt ihre Annahme, der Beschuldigte habe mit einer 18 Gramm übersteigenden Menge reinen Kokains gehandelt, nicht bloss auf die Analysen der SGRM ab, sondern zieht diesen Schluss in Verbindung mit zusätzli- chen belastenden Indizien. So hebt sie hervor, dass weder der Beschuldigte noch einer der Mitbeschuldigten anlässlich ihrer Befragungen je geltend gemacht hät- ten, es handle sich um überdurchschnittlich guten oder schlechten Stoff. Ebenso- wenig fänden sich in der ausgedehnten Telefonüberwachung irgendwelche Hin- wiese oder Anhaltspunkte dafür, dass sich Abnehmer des Kokains über die man- gelnde Stoffqualität beschwert hätten. Bei dieser Sachlage ist daher nicht zu be- anstanden, wenn die Vorinstanz von einer - in Bezug auf den Reinheitsgehalt - zumindest üblichen Qualität des Stoffs ausgeht (siehe hierzu auch das Urteil des Bundesgerichts 6B_96/2011 vom 7. Juni 2011 E. 3). Zudem berücksichtigt die Erstinstanz, dass die Betäubungsmittel, welche über den Flughafen Zürich - Klo- ten in die Schweiz gelangen, selten einen Reinheitsgrad von unter 70% bzw. im Durchschnitt sogar um die 80% aufweisen würde, was darauf zurückzuführen sei, dass es sich um Ersttransporte ohne vorheriges Strecken mit dem Zwecke der Erhöhung der Transportkapazität handle. Dieses Argument ist plausibel und über- zeugend und legt einen Transport mit durchschnittlicher Qualität nahe, zumal die beim zweiten Transport vom 23. Mai 2009 sichergestellten Drogen (unbestritte- nermassen einen Reinheitsgehalt von 66% aufgewiesen haben. Es verletzt die Unschuldsvermutung nicht, wenn die Vorinstanz gestützt auf diese Indizien in Verbindung mit den statistischen Daten zum Reinheitsgrad von Kokain zum Schluss gelangt, der Reinheitsgrad des Kokaingemisches des ersten Transportes vom 27. März 2009 habe 61% betragen. Der Beschuldigte habe somit 4,88 Kilo-</w:t>
      </w:r>
    </w:p>
    <w:p>
      <w:r>
        <w:t>- 14 - gramm reines Kokain übernommen und weitergegeben. Dass und weshalb ein Abstellen auf die breit abgestützten Betäubungsmittelstatistiken der SGRM un- haltbar sein sollte, ist nicht ersichtlich und wird vom Beschuldigten auch nicht namhaft gemacht. Der Einwand der Verteidigung erweist sich als unbegründet.</w:t>
      </w:r>
    </w:p>
    <w:p>
      <w:r>
        <w:rPr>
          <w:b/>
        </w:rPr>
        <w:t>E. 6</w:t>
      </w:r>
    </w:p>
    <w:p>
      <w:r>
        <w:t>Im Übrigen ist die rechtliche Würdigung durch die Untersuchungsbehörde und die Vorinstanz zutreffend und wurde von der Verteidigung nicht in Zweifel gezo- gen. Insbesondere wusste der Beschuldigte - wie die Erstinstanz zu Recht erwo- gen hat (Urk. 52 S. 29) - aus eigener Erfahrung als vorbestrafter Betäubungsmit- teldelinquent, dass mit dieser Drogenmenge eine gesundheitliche Gefährdung für eine Vielzahl von Menschen einhergehen würde.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