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SB110725 vom 23. Mai 2013</w:t>
      </w:r>
    </w:p>
    <w:p>
      <w:r>
        <w:t>ZH Obergericht, 2013-05-23, DE</w:t>
      </w:r>
    </w:p>
    <w:p>
      <w:r>
        <w:rPr>
          <w:b/>
        </w:rPr>
        <w:t xml:space="preserve">Quelle: </w:t>
      </w:r>
      <w:r>
        <w:t>https://mcp.opencaselaw.ch/entscheid/zh_obergericht_SB110725</w:t>
      </w:r>
    </w:p>
    <w:p>
      <w:r>
        <w:t>FR: ZH_OBERGERICHT SB110725 du 23 mai 2013</w:t>
      </w:r>
    </w:p>
    <w:p>
      <w:r>
        <w:t>IT: ZH_OBERGERICHT SB110725 del 23 maggio 2013</w:t>
      </w:r>
    </w:p>
    <w:p>
      <w:pPr>
        <w:pStyle w:val="Heading2"/>
      </w:pPr>
      <w:r>
        <w:t>Erwägungen</w:t>
      </w:r>
    </w:p>
    <w:p>
      <w:r>
        <w:rPr>
          <w:b/>
        </w:rPr>
        <w:t>E. 1</w:t>
      </w:r>
    </w:p>
    <w:p>
      <w:r>
        <w:t>B._____,</w:t>
      </w:r>
    </w:p>
    <w:p>
      <w:r>
        <w:rPr>
          <w:b/>
        </w:rPr>
        <w:t>E. 2</w:t>
      </w:r>
    </w:p>
    <w:p>
      <w:r>
        <w:t>Vom Vorwurf der versuchten vorsätzlichen Tötung im Sinne von Art. 111 aStGB in Verbindung mit Art. 22 Abs. 1 aStGB zum Nachteil des Privatklä- gers C._____ wird der Beschuldigte freigesprochen.</w:t>
      </w:r>
    </w:p>
    <w:p>
      <w:r>
        <w:rPr>
          <w:b/>
        </w:rPr>
        <w:t>E. 3</w:t>
      </w:r>
    </w:p>
    <w:p>
      <w:r>
        <w:t>Der Beschuldigte wird bestraft mit fünfeinhalb Jahren Freiheitsstrafe, wovon 1306 Tage durch Untersuchungs- und Sicherheitshaft erstanden sind, sowie mit einer Busse von Fr. 250.–.</w:t>
      </w:r>
    </w:p>
    <w:p>
      <w:r>
        <w:rPr>
          <w:b/>
        </w:rPr>
        <w:t>E. 4</w:t>
      </w:r>
    </w:p>
    <w:p>
      <w:r>
        <w:t>Die Freiheitsstrafe wird vollzogen. Die Busse ist zu bezahlen.</w:t>
      </w:r>
    </w:p>
    <w:p>
      <w:r>
        <w:rPr>
          <w:b/>
        </w:rPr>
        <w:t>E. 5</w:t>
      </w:r>
    </w:p>
    <w:p>
      <w:r>
        <w:t>Von der Anordnung einer ambulanten Massnahme im Sinne von Art. 63 StGB wird abgesehen.</w:t>
      </w:r>
    </w:p>
    <w:p>
      <w:r>
        <w:rPr>
          <w:b/>
        </w:rPr>
        <w:t>E. 6</w:t>
      </w:r>
    </w:p>
    <w:p>
      <w:r>
        <w:t>Der mit Verfügung der Staatsanwaltschaft IV des Kantons Zürich vom 20. März 2007 beschlagnahmte und bei der Bezirksgerichtskasse aufbewahrte Revolver, Marke North American Arms (NNA), Kaliber 22 Magnum, 5-Schüssig, wird eingezogen und der Lagerbehörde zur gutscheinenden Verwendung überlassen.</w:t>
      </w:r>
    </w:p>
    <w:p>
      <w:r>
        <w:rPr>
          <w:b/>
        </w:rPr>
        <w:t>E. 7</w:t>
      </w:r>
    </w:p>
    <w:p>
      <w:r>
        <w:t>Die mit Verfügung der Staatsanwaltschaft IV des Kantons Zürich vom 7. Juni 2005 beschlagnahmte und bei der Bezirksgerichtskasse aufbewahrte Muni- tion (Asservaten-Nr. …) wird eingezogen und der Lagerbehörde zur gutscheinenden Verwendung überlassen.</w:t>
      </w:r>
    </w:p>
    <w:p>
      <w:r>
        <w:rPr>
          <w:b/>
        </w:rPr>
        <w:t>E. 8</w:t>
      </w:r>
    </w:p>
    <w:p>
      <w:r>
        <w:t>Die mit Verfügung der Staatsanwaltschaft IV des Kantons Zürich vom 7. Juni 2005 beschlagnahmten und bei der Bezirksgerichtskasse aufbewahrten Kleider (Asservatennummer …) sowie das Messer (Asservatennummer …) werden dem Beschuldigten nach Eintritt der Rechtskraft dieses Entscheides auf erstes Verlangen herausgegeben und nach unbenutztem Ablauf einer dreimonatigen Frist von der Lagerbehörde vernichtet.</w:t>
      </w:r>
    </w:p>
    <w:p>
      <w:r>
        <w:rPr>
          <w:b/>
        </w:rPr>
        <w:t>E. 9</w:t>
      </w:r>
    </w:p>
    <w:p>
      <w:r>
        <w:t>a) Der Beschuldigte wird gemäss seiner Anerkennung verpflichtet, dem Pri- vatkläger B._____ Schadenersatz von Fr. 1'537.– zuzüglich 5 % Zins ab 23. Mai 2005 zu bezahlen. b) Der Beschuldigte wird gemäss seiner Anerkennung verpflichtet, dem Pri-</w:t>
      </w:r>
    </w:p>
    <w:p>
      <w:r>
        <w:t>- 5 - vatkläger B._____ Fr. 6'000.– zuzüglich 5 % Zins ab 23. Mai 2005 als Ge- nugtuung zu bezahlen.</w:t>
      </w:r>
    </w:p>
    <w:p>
      <w:r>
        <w:rPr>
          <w:b/>
        </w:rPr>
        <w:t>E. 10</w:t>
      </w:r>
    </w:p>
    <w:p>
      <w:r>
        <w:t>Der Beschuldigte wird gemäss seiner Anerkennung verpflichtet, dem Privat- kläger C._____ Fr. 4'000.– zuzüglich 5 % Zins ab 23. Mai 2005 als Genug- tuung zu bezahlen.</w:t>
      </w:r>
    </w:p>
    <w:p>
      <w:r>
        <w:rPr>
          <w:b/>
        </w:rPr>
        <w:t>E. 11</w:t>
      </w:r>
    </w:p>
    <w:p>
      <w:r>
        <w:t>Die Entscheidgebühr wird angesetzt auf: Fr. 9'000.– ; die weiteren Kosten betragen: Fr. 4'209.– Kosten Kantonspolizei Fr. Gebühr Anklagebehörde Fr. Kanzleikosten Fr. 54'467.90 Auslagen Untersuchung Fr. 48'127.60 amtliche Verteidigung geschworenengerichtl. Verfahren Fr. amtliche Verteidigung Bezirksgericht (ausstehend) Fr. 5'325.– Gutachten geschworenengerichtliches Verfahren Fr. 28'083.– Gutachten bezirksgerichtliches Verfahren Fr. 720.– Zeugenentschädigung geschworenengerichtl. Verfahren Allfällige weitere Auslagen bleiben vorbehalten.</w:t>
      </w:r>
    </w:p>
    <w:p>
      <w:r>
        <w:rPr>
          <w:b/>
        </w:rPr>
        <w:t>E. 12</w:t>
      </w:r>
    </w:p>
    <w:p>
      <w:r>
        <w:t>Die Kosten der Untersuchung und des geschworenengerichtlichen Verfah- rens (Prozess-Nr. WG070002) werden dem Beschuldigten auferlegt. Die Kosten des bezirksgerichtlichen Verfahrens sowie die gesamten Kosten der amtlichen Verteidigung werden auf die Staatskasse genommen.</w:t>
      </w:r>
    </w:p>
    <w:p>
      <w:r>
        <w:rPr>
          <w:b/>
        </w:rPr>
        <w:t>E. 13</w:t>
      </w:r>
    </w:p>
    <w:p>
      <w:r>
        <w:t>Der Beschuldigte wird verpflichtet, dem Privatkläger B._____ für das ge- schworenengerichtliche Verfahren (Prozess-Nr. WG070002) eine Prozess- entschädigung von Fr. 7'629.55 zu bezahlen.</w:t>
      </w:r>
    </w:p>
    <w:p>
      <w:r>
        <w:rPr>
          <w:b/>
        </w:rPr>
        <w:t>E. 14</w:t>
      </w:r>
    </w:p>
    <w:p>
      <w:r>
        <w:t>Der Beschuldigte wird verpflichtet, dem Privatkläger C._____ für das ge- schworenengerichtliche Verfahren (Prozess-Nr. WG070002) eine Prozess- entschädigung von Fr. 5'115.– zu bezahlen.</w:t>
      </w:r>
    </w:p>
    <w:p>
      <w:r>
        <w:t>- 6 -</w:t>
      </w:r>
    </w:p>
    <w:p>
      <w:r>
        <w:rPr>
          <w:b/>
        </w:rPr>
        <w:t>E. 15</w:t>
      </w:r>
    </w:p>
    <w:p>
      <w:r>
        <w:t>Dem Privatkläger B._____ wird für das bezirksgerichtliche Verfahren eine Prozessentschädigung von Fr. 977.40 aus der Gerichtskasse zugesprochen.</w:t>
      </w:r>
    </w:p>
    <w:p>
      <w:r>
        <w:rPr>
          <w:b/>
        </w:rPr>
        <w:t>E. 16</w:t>
      </w:r>
    </w:p>
    <w:p>
      <w:r>
        <w:t>Dem Privatkläger C._____ wird für das bezirksgerichtliche Verfahren eine Prozessentschädigung von Fr. 1'463.70 aus der Gerichtskasse zugespro- chen. Berufungsanträge: a) Der amtlichen Verteidigung des Beschuldigten: (Urk. 422, S. 1 ff.) 1. Das Urteil des Bezirksgerichts Zürich vom 13. Juli 2011 sei hinsichtlich folgender Ziffern des Urteilsdispositivs der Vorinstanz aufzuheben und neu zu beurteilen: Ziff. 1 Abs. 1 und 2; Ziff. 3 erster Satzteil; Ziff. 4 er- ster Satz; Ziff. 11; Ziff. 12. Der vorinstanzliche Beschluss sowie folgende Ziffern des Urteilsdispo- sitivs werden nicht angefochten und ausdrücklich anerkannt: Ziff. 1 Abs. 2 und 3; Ziff. 2; Ziff. 3 zweiter Satzteil; Ziff. 4 zweiter Satz; Ziff. 5; Ziff. 6; Ziff. 7; Ziff. 8; Ziff. 9; Ziff. 10; Ziff. 13; Ziff. 14; Ziff. 15; Ziff. 16. 2. Der Angeklagte sei vom Vorwurf der versuchten vorsätzlichen Tötung gegenüber dem Geschädigten B._____ freizusprechen. 3. Im Falle einer Verurteilung wegen versuchter vorsätzlicher Tötung, eventuell wegen versuchter schwerer Körperverletzung, wegen ver- suchtem Totschlag oder Gefährdung des Lebens, sowie hinsichtlich der bereits erfolgten Verurteilung wegen mehrfacher einfacher Körper- verletzung, sei auf Notwehr gemäss Art. 15 StGB resp. Putativnotwehr im Sinne von Art. 15 i.V.m. Art. 13 StGB zu erkennen. 4. Von einer Bestrafung des Angeklagten sei angesichts der Notwehr- resp. Putativnotwehrsituation sowie angesichts einer stark verminder-</w:t>
      </w:r>
    </w:p>
    <w:p>
      <w:r>
        <w:t>- 7 - ten Schuldfähigkeit Umgang zu nehmen. Allenfalls sei eine milde Freiheitsstrafe auszusprechen: Für den Fall ei- ner Verurteilung wegen versuchter vorsätzlicher Tötung von allerhöch- stens 18 Monaten, dem Fall eines versuchten Totschlags von höch- stens 12 Monaten, für den Fall einer versuchten schweren Körperver- letzung von höchstens neun Monaten, für den Fall einer Gefährdung des Lebens von höchstens 6 Monaten. 5. Eine allfällig sich ergebende Überhaft sei mit einem Ansatz von pau- schal Fr. 6'000.– monatlich für Genugtuung und Schadenersatz zu ent- schädigen. 6. Die Kosten- und Entschädigungsfolgen des erstinstanzlichen Verfah- rens sowie des Berufungsverfahrens seien ausgangsgemäss nach Er- messen des Gerichts neu zu regeln. Insbesondere seien die Kosten der amtlichen Verteidigung auf die Ge- richtskasse zu nehmen. b) Der Staatsanwaltschaft IV des Kantons Zürich: (mündlich) Es sei das vorinstanzliche Urteil grundsätzlich zu bestätigen, die Freiheits- strafe jedoch auf 6 Jahre festzusetzen. _________________________</w:t>
      </w:r>
    </w:p>
    <w:p>
      <w:r>
        <w:t>- 8 - Das Gericht erwägt: I. (Anklagesachverhalt) Gemäss Anklageschrift der Staatsanwaltschaft IV des Kantons Zürich vom 23. Januar 2007 werden dem Beschuldigten mehrfache versuchte vorsätzliche Tötung im Sinne von Art. 111 StGB i.V.m. Art. 22 Abs. 1 StGB, mehrfache einfa- che Körperverletzung im Sinne von Art. 123 Ziff. 1 Abs. 1 StGB teilweise i.V.m. Art. 123 Ziff. 2 Abs. 1 und 2 StGB, Drohung im Sinne von Art. 180 StGB und ver- botenes Waffentragen im Sinne von Art. 33 Abs. 1 lit. a WG i.V.m. Art. 4 Abs. 1 lit. a und Art. 7 Abs. 1 lit. a WG sowie Art. 9 Abs. 1 lit. e WV vorgeworfen, weil er sinngemäss zusammengefasst Folgendes getan habe: 1. Am 23. Mai 2005, ca. um 01:30 Uhr, habe der Beschuldigte die …-Bar an der …strasse … in … [Ort] betreten, wobei er, wie er gewusst habe, ohne über eine entsprechende Bewilligung zu verfügen, einen geladenen fünfschüssigen Mini-Revolver der Marke North American Arms (NAA), Kaliber 22 WIN MAG RF, in seiner rechten Hosentasche getragen habe. Beim Geschäftsführer F._____ ha- be er sodann zwei Whiskys bestellt, bezahlt und diese an der Bar konsumiert. Zu- dem habe er die dort arbeitende Tänzerin G._____ zu einem Hausdrink und Champagner eingeladen und diese Getränke bezahlt. In der Folge hätten gegen 03:00 Uhr die dem Beschuldigten bis dahin unbe- kannten Privatkläger B._____ und C._____ den Nachtclub betreten, sich mit et- was Abstand rechts vom Beschuldigten an die Bar gesetzt und bei F._____ Ge- tränke bestellt. Weil dieser die Tänzerin G._____ zu einer Tanzshow aufgefordert habe, sei es dann zwischen ihm und dem Beschuldigten zu Differenzen gekom- men, in deren Verlauf letzterer gegenüber F._____ verbal ausfällig geworden sei. Zudem habe der Beschuldigte begonnen, die sich unterhaltenden Privatkläger anzusprechen und zu versuchen, mit ihnen Streit anzuzetteln, wobei er von den</w:t>
      </w:r>
    </w:p>
    <w:p>
      <w:r>
        <w:t>- 9 - beiden Privatklägern jedoch ignoriert bzw. insbesondere von B._____ zurückge- wiesen worden sei. Aufgrund dieses Verhaltens habe F._____ den Beschuldigten, der zwi- schenzeitlich für sich noch ein Bier bestellt gehabt habe, aufgefordert, das Lokal ohne Bezahlung des noch offenen und noch nicht ausgetrunkenen Biers zu ver- lassen, und ihn zum Ausgang des Nachtclubs begleitet. Währenddessen hätten sich auch die beiden Privatkläger zum Aufbruch bereit gemacht und sich ebenfalls zum Ausgang begeben. Beim Hinausgehen habe sich der ob des Vorfalls mit F._____ noch immer wütende und aggressive Beschuldigte dann direkt hinter B._____ befunden und diesem in der Folge unter der Türe des Nachtclubs un- vermittelt von hinten einen Stoss in den Rücken versetzt, sodass dieser nach vor- ne auf die regennasse …strasse gestürzt sei. Nachdem B._____ wieder aufgestanden sei und dieser sowie der Beschul- digte sich auf der …strasse gegenüber gestanden hätten, habe sich der dazu- kommende C._____ zwischen die beiden gedrängt und sie auseinandergescho- ben. In diesem Moment habe der Beschuldigte seinen mitgeführten Revolver ge- zückt und aus kurzer Distanz einen Schuss auf C._____ abgegeben, wobei dieser oberhalb des Knöchelbereichs in den rechten Unterschenkel getroffen worden sei. Anschliessend habe sich der Beschuldigte zu B._____ gewandt und mit waag- recht nach vorne ausgestrecktem Arm aus wiederum kurzer Distanz insgesamt vier Schüsse auf diesen abgegeben, wobei B._____ einmal im oberen Bereich seines linken Oberschenkels und einmal im linken Brustbereich getroffen worden sei. Daraufhin hätten sich die beiden Privatkläger auf den immer wieder den Ab- zugshahn des unterdessen leer geschossenen Revolvers betätigenden Beschul- digten gestürzt, diesem mehrere Schläge und Tritte versetzt, bis sie ihm die Waffe hätten entwinden können und diese von B._____ in die Seitengasse neben dem Nachtclub geworfen worden sei. Danach hätten die beiden Privatkläger vom Be- schuldigten abgelassen, worauf dieser davongerannt sei. In der Folge seien die Privatkläger zuerst vor Ort von Angestellten des Nachtclubs und dann von der eintreffenden Polizei bzw. Ambulanz medizinisch versorgt und sogleich ins Universitätsspital Zürich eingeliefert worden, wo sie not- ärztlich behandelt worden seien. Durch die Revolverschüsse des Beschuldigten</w:t>
      </w:r>
    </w:p>
    <w:p>
      <w:r>
        <w:t>- 10 - habe C._____ einen Steckschuss im linken Unterschenkel und B._____ einen Steckschuss im linken Oberschenkel sowie einen Streifschuss auf der linken Brust erlitten. Diese Verletzungen seien aufgrund der Einschussstellen effektiv nicht lebensgefährlicher Natur gewesen und hätten zu keinen bleibenden ge- sundheitlichen Schäden geführt. Anlässlich seiner fünf Schussabgaben habe der Beschuldigte um die Mög- lichkeit, dass die beiden Privatkläger dadurch hätten getötet werden können, ge- wusst, und er habe dies auch gewollt bzw. zumindest in Kauf genommen (Urk. 31, S. 2 f.). 2. Bezüglich der Sachverhalte der heute infolge der zwischenzeitlich rechtskräftigen Einstellungen dieser Verfahren (dazu nachfolgend III. 2.) nicht mehr interessierenden Nebendossiers sei vollumfänglich auf die Anklageschrift verwiesen (Urk. 31, S. 4 f.). II. (Prozessgeschichte) 1. Das Urteil und der Beschluss des Bezirksgerichts Zürich, 2. Abteilung, ergingen am 13. Juli 2011 und wurden dem Beschuldigten sogleich mündlich und schriftlich im Dispositiv eröffnet (Urk. 384). In der Folge meldete er noch vor Schranken und somit innert Frist Berufung an (Prot. I, S. 23). Das vollständig be- gründete Urteil wurde dem Beschuldigten am 7. November 2011 zugestellt (Urk. 390/2). Diesbezüglich reichte er mit Eingabe vom 25. November 2011 schliesslich fristgemäss seine Berufungserklärung ein, wobei er vom Wortlaut her zwar eine vollumfängliche Aufhebung des vorinstanzlichen Urteils forderte, in der Sache jedoch den Schuldspruch wegen Widerhandlung gegen das Waffengesetz (Dispositivziffer 1 teilweise), den Freispruch vom Vorwurf der versuchten vorsätz- lichen Tötung zum Nachteil des Privatklägers C._____ (Dispositivziffer 2), das Absehen von einer ambulanten Massnahme (Dispositivziffer 5), die Einziehungen bzw. Herausgabe (Dispositivziffern 6 – 8), die Zivilforderungen (Dispositivziffern 9 – 10), die Übernahme der Kosten des bezirksgerichtlichen Verfahrens sowie der</w:t>
      </w:r>
    </w:p>
    <w:p>
      <w:r>
        <w:t>- 11 - gesamten Kosten der amtlichen Verteidigung auf die Gerichtskasse (Dispositivzif- fer 12 teilweise), die Prozessentschädigungen für das bezirksgerichtliche Verfah- ren an die Privatkläger (Dispositivziffern 15 – 16) sowie den gleichentags ergan- genen Beschluss (Einstellungen und Vormerknahme hinsichtlich der damit zu- sammenhängenden Zivilforderungen) von der Berufung ausnahm (vgl. Urk. 400, S. 2 f.). Von Seiten der Staatsanwaltschaft oder der Privatkläger wurde keine selbständige Berufung erhoben. In der Folge überwies die Vorinstanz deshalb die Akten ans Obergericht des Kantons Zürich, damit dieses die Berufung des Be- schuldigten behandle. 2. Mit Verfügung des Präsidenten der Berufungskammer vom 5. Dezem- ber 2011 wurde der Staatsanwaltschaft und den Privatklägern je Frist angesetzt, und zwar ersterer, um allfällige Ergänzungen zu ihrer verfrüht erhobenen und auf das Strafmass beschränkten Anschlussberufung (vgl. Urk. 397 bzw. 399) anzu- bringen oder Nichteintreten zu beantragen, und letzteren, um Anschlussberufung zu erheben oder Nichteintreten zu beantragen (Urk. 403). In der Folge und je in- nert Frist (Urk. 404/2-3) hielt die Staatsanwaltschaft mit Eingabe vom 6. Dezem- ber 2012 an ihrer Anschlussberufung fest, wobei sie auf diesbezügliche Ergän- zungen verzichtete (Urk. 405), und liess der Privatkläger B._____ Verzicht auf Anschlussberufung bzw. auf Beantragung eines Nichteintretens mitteilen (Urk. 406). Der Privatkläger C._____ liess sich nicht vernehmen. 3. Mit Präsidialverfügung vom 19. Januar 2012 wurden die Beweisanträge des Beschuldigten auf Einholung eines psychiatrischen Obergutachtens bzw. auf Einholung ergänzender Erläuterungen zum psychiatrischen Gutachten von Dr. H._____ einstweilen abgewiesen (Urk. 407). 4. Nachdem die Berufungsverhandlung zunächst auf den 5. Juni 2012 angesetzt worden war, musste sie in der Folge aus beim Beschuldigten liegenden medizinischen Gründen (Urk. 411/1-2; Urk. 412/1-2; Urk. 415/1-2) bzw. aus pro- zessualen Gründen (Urk. 414) mehrfach verschoben werden, zuerst auf den 30. November 2012, dann auf den 24. April 2013 und schliesslich auf den 22. Mai 2013 (Urk. 410).</w:t>
      </w:r>
    </w:p>
    <w:p>
      <w:r>
        <w:t>- 12 - 5. Zur Berufungsverhandlung erschienen der amtliche Verteidiger für den von der Teilnahme dispensierten Beschuldigten (Urk. 419) sowie der Staatsan- walt. Es wurden die eingangs genannten Anträge gestellt (Prot. II, S. 4 f.). Die Verteidigung schränkte dabei die Berufung weiter ein und nahm auch noch den Schuldspruch wegen mehrfacher einfacher Körperverletzung zum Nachteil der Privatkläger B._____ und C._____ (Dispositivziffer 1 teilweise), die Busse (Dispositivziffer 3 teilweise) und deren Vollzug (Dispositivziffer 4 teilweise) sowie die Prozessentschädigungen für das geschworenengerichtliche Verfahren an die Privatkläger (Dispositivziffern 13 – 14) von der Berufung aus (Urk. 422, S. 1 f.). III.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