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SB110720 vom 14. April 2014</w:t>
      </w:r>
    </w:p>
    <w:p>
      <w:r>
        <w:t>ZH Obergericht, 2014-04-14, DE</w:t>
      </w:r>
    </w:p>
    <w:p>
      <w:r>
        <w:rPr>
          <w:b/>
        </w:rPr>
        <w:t xml:space="preserve">Quelle: </w:t>
      </w:r>
      <w:r>
        <w:t>https://mcp.opencaselaw.ch/entscheid/zh_obergericht_SB110720</w:t>
      </w:r>
    </w:p>
    <w:p>
      <w:r>
        <w:t>FR: ZH_OBERGERICHT SB110720 du 14 avril 2014</w:t>
      </w:r>
    </w:p>
    <w:p>
      <w:r>
        <w:t>IT: ZH_OBERGERICHT SB110720 del 14 aprile 2014</w:t>
      </w:r>
    </w:p>
    <w:p>
      <w:pPr>
        <w:pStyle w:val="Heading2"/>
      </w:pPr>
      <w:r>
        <w:t>Erwägungen</w:t>
      </w:r>
    </w:p>
    <w:p>
      <w:r>
        <w:rPr>
          <w:b/>
        </w:rPr>
        <w:t>E. 1</w:t>
      </w:r>
    </w:p>
    <w:p>
      <w:r>
        <w:t>Mit Datum vom 24. März 2011 erhob die Staatsanwaltschaft Winterthur/Un- terland bei der Vorinstanz gegen den Beschuldigten Anklage wegen fahrlässiger schwerer Körperverletzung im Sinne von Art. 125 Abs. 2 StGB sowie fahrlässiger Gefährdung durch Verletzung der Regeln der Baukunde im Sinne von Art. 229 Abs. 2 StGB (Urk. 24). Am 9. September 2011 fand die vorinstanzliche Hauptver- handlung statt (Prot. I S. 5 ff.). Die Vorderrichterin sprach den Beschuldigten mit dem eingangs im Dispositiv wiedergegebenen Urteil vollumfänglich frei. Das Urteil wurde dem Beschuldigten und dem Privatkläger im Anschluss an die Parteiver- handlung mündlich eröffnet und im Dispositiv übergeben (Prot. I S. 15 ff.).</w:t>
      </w:r>
    </w:p>
    <w:p>
      <w:r>
        <w:t>- 5 -</w:t>
      </w:r>
    </w:p>
    <w:p>
      <w:r>
        <w:rPr>
          <w:b/>
        </w:rPr>
        <w:t>E. 1.1</w:t>
      </w:r>
    </w:p>
    <w:p>
      <w:r>
        <w:t>Der Privatkläger liess anlässlich der Berufungsverhandlung beantragen, dass der Beschuldigte ihm gegenüber dem Grundsatze nach zu Schadenersatz inkl. Schadenszins zu verpflichten sei (Urk. 76 S. 2 und 11).</w:t>
      </w:r>
    </w:p>
    <w:p>
      <w:r>
        <w:rPr>
          <w:b/>
        </w:rPr>
        <w:t>E. 1.2</w:t>
      </w:r>
    </w:p>
    <w:p>
      <w:r>
        <w:t>Wäre die vollständige Beurteilung des Zivilanspruchs unverhältnismässig aufwändig, so kann das Gericht die Zivilklage nur dem Grundsatz nach entschei- den und sie im Übrigen auf den Zivilweg verweisen (Art. 126 Abs. 3 StPO). Dies ist insbesondere bei Delikten gegen Leib und Leben sinnvoll, wenn wegen lange dauernden Behandlungen und Therapien sehr viel Zeit verstreichen kann, bis die effektiven finanziellen Folgen, wie vorliegend bei einer (Teil-)Invalidität, feststehen (Riklin, StPO Kommentar, Zürich 2010, N 6 zu Art. 126 StGB).</w:t>
      </w:r>
    </w:p>
    <w:p>
      <w:r>
        <w:rPr>
          <w:b/>
        </w:rPr>
        <w:t>E. 1.3</w:t>
      </w:r>
    </w:p>
    <w:p>
      <w:r>
        <w:t>Dass dem Privatkläger im Sinne von Art. 41 und 46 OR Schaden erwach- sen ist und dieser Schaden in einem adäquaten Kausalzusammenhang zu einem widerrechtlichen und schuldhaften Verhalten des Beschuldigten steht, wurde be- reits dargelegt. Es ist daher festzuhalten, dass der Beschuldigte dem Privatkläger gegenüber grundsätzlich haftbar ist. Die Höhe der gesamten Kosten für Heilung, Pflege, Betreuung etc. kann im gegenwärtigen Zeitpunkt jedoch nicht abgeschätzt</w:t>
      </w:r>
    </w:p>
    <w:p>
      <w:r>
        <w:t>- 40 - werden. Zudem stehen auch die anzurechnenden Leistungen der Sozialversiche- rungen noch nicht abschliessend fest.</w:t>
      </w:r>
    </w:p>
    <w:p>
      <w:r>
        <w:rPr>
          <w:b/>
        </w:rPr>
        <w:t>E. 1.4</w:t>
      </w:r>
    </w:p>
    <w:p>
      <w:r>
        <w:t>a) In der Berufungserklärung liess der Privatkläger dagegen einwenden, die Vorinstanz habe die Sorgfalts- und Kontrollpflichten des Beschuldigten in sei- ner Eigenschaft als verantwortlicher Bauführer unrichtig dargestellt, zu wenig klar herausgearbeitet und die falschen Schlussfolgerungen daraus gezogen. Ausser- dem dränge sich vorliegend die Einholung eines Gutachtens eines Bausachver- ständigen auf, da es für Laien in Bausachen schwierig sei, die allgemein üblichen Gepflogenheiten auf Baustellen und die davon oftmals losgelöste, abstrakte Ver- antwortlichkeit eines Bauführers im konkreten Einzelfall genau zu erkennen und gegeneinander abzuwägen (Urk. 67 S. 2). b) Anlässlich der Berufungsverhandlung vom 15. Mai 2012 liess der Privatkläger erneut geltend machen, dass die Einholung eines Sachverständigengutachtens unumgänglich sei (Urk. 76 S. 2 f.). Der Beschuldigte habe als einziger auf der Baustelle über eine spezialisierte Ausbildung als Bauführer mit entsprechender langjähriger Erfahrung verfügt. Diese Ausbildung habe auch die Beurteilung stati- scher Probleme und die Wahl angemessener Abrisstechniken beinhaltet. Die an- deren Arbeiter auf der Baustelle – wie C._____ oder der Privatkläger D._____ – seien zwar langjährige Vorarbeiter im Bereich Betonbohren/Betonfräsen gewe- sen, hätten jedoch über keinerlei solide Berufsausbildung, z.B. als Maurer, ver- fügt. Beide Genannten seien ursprünglich ungelernte Bauarbeiter gewesen, die in die Spezialarbeiten als Betonbohrer und -fräser nach der Methode "learning by doing" eingearbeitet worden seien. Über die praktische Tätigkeit hinaus habe ihnen jegliche Bildung über grundlegende Fragen der Statik, beispielsweise beim Abreissen eines Betondaches, gefehlt. Die nicht schulisch ausgebildeten Arbeiter könnten nur praktische Arbeitsabläufe schildern. Es fehle ihnen das Sachwissen und die intellektuelle Bildung, Zusammenhänge zwischen bautechnischen Grund- satzfragen und der konkreten Vorgehensweise herzustellen, geschweige denn Aussagen des Beschuldigten sachkundig und kritisch zu würdigen (Urk. 76</w:t>
      </w:r>
    </w:p>
    <w:p>
      <w:r>
        <w:t>- 11 - S. 3 f.). Er – der Privatkläger – bestreite, dass der Beschuldigte die Spriessung von drei Elementen – nämlich dem Element ohne Unterzug, demjenigen mit der Dilatationsfuge und dem letzten Element – angeordnet habe (Urk. 76 S. 6 f.).</w:t>
      </w:r>
    </w:p>
    <w:p>
      <w:r>
        <w:rPr>
          <w:b/>
        </w:rPr>
        <w:t>E. 1.5</w:t>
      </w:r>
    </w:p>
    <w:p>
      <w:r>
        <w:t>Wie bereits in der Untersuchung und vor Vorinstanz anerkannte der Be- schuldigte auch in der Berufungsverhandlung den eingangs dargestellten äusse- ren Ablauf des Unfallhergangs und die von A._____ erlittenen Verletzungen (Urk. 12/2 S. 9 u. 11; Urk. 47/2 S. 4; Urk. 74 S. 3). Er hatte indes von Beginn weg be- stritten, für den Unfall des Privatklägers verantwortlich zu sein, und stellte damit die ihm in der Anklageschrift zur Last gelegte pflichtwidrige Missachtung der ihm als Bauführer obliegenden Instruktions- und Überprüfungspflichten in Abrede (Urk. 12/1 S. 6 ff.; Urk. 12/2 S. 11 ff.; Urk. 12/3 S. 9 ff.; Urk. 47/2 S. 4; Urk. 74 S. 3). Insbesondere machte er geltend, er habe eine Abstützung bzw. Spriessung des Betonelements ohne Unterzug mit dem Privatkläger besprochen und ange- ordnet (Urk. 12/2 S. 8 f.; Urk. 12/3 S. 2 u. 4; Urk. 74 S. 4; Urk. 77 S. 3, 8). Zur Überwachung oder Kontrolle der Arbeitsausführung des Privatklägers habe für ihn, den Beschuldigten, weder Anlass noch Pflicht bestanden. Der Privatkläger sei als Vorarbeiter nicht nur genau instruiert, sondern für die baufachlich korrekte Ausführung auch bestens ausgebildet und berufserfahren gewesen (Urk. 77 S. 3). Zudem sei eine Kontrolle bzw. Durchsetzung der Abstützung bzw. Spriessung des besagten Betonelementes kurz vor Mittag des 12. Juni 2008 vor Ort auch nicht möglich gewesen, da der Privatkläger mit der Arbeit noch nicht so weit fortge- schritten gewesen sei (Urk. 12/3 S. 4; Urk. 47/2 S. 3; Urk. 74 S. 4). Der Privatklä- ger habe den Unfall selber verschuldet, da er wissentlich auf ein Betonelement ohne Unterzug und ohne Abstützung gestanden sei, welches zudem hinten zum Gebäudekörper bereits ein wenig eingeschnitten gewesen sei (Urk. 12/2 S. 9; Urk. 12/3 S. 4).</w:t>
      </w:r>
    </w:p>
    <w:p>
      <w:r>
        <w:rPr>
          <w:b/>
        </w:rPr>
        <w:t>E. 1.6</w:t>
      </w:r>
    </w:p>
    <w:p>
      <w:r>
        <w:t>Da bei Fahrlässigkeitsdelikten Tat- und Rechtsfragen sehr eng miteinander verbunden sind und der äussere Ablauf des Unfallhergangs an sich unbestritten und somit erstellt ist, sind die weiteren Vorbringen der Parteien, auch soweit sie den Sachverhalt betreffen, nachfolgend im Rahmen der rechtlichen Würdigung zu</w:t>
      </w:r>
    </w:p>
    <w:p>
      <w:r>
        <w:t>- 12 - prüfen. Auch auf die Antworten des Gutachters wird dabei an passender Stelle einzugehen sein. 2. Fahrlässige Körperverletzung i.S.v. Art. 125 Abs. 2 StGB</w:t>
      </w:r>
    </w:p>
    <w:p>
      <w:r>
        <w:rPr>
          <w:b/>
        </w:rPr>
        <w:t>E. 2</w:t>
      </w:r>
    </w:p>
    <w:p>
      <w:r>
        <w:t>Gegen dieses Urteil liess der Privatkläger noch gleichentags und somit rechtzeitig Berufung anmelden (Urk. 50). Auch die Staatsanwaltschaft meldete mit Eingabe vom 15. September 2011 innert Frist Berufung an (Urk. 56), zog diese jedoch wieder zurück, nachdem sie am 11. November 2011 das begründete Urteil erhalten hatte (Urk. 60/2). Mit Verfügung vom 18. November 2011 orientiert die Vorinstanz die Parteien hierüber und überwies die Akten in der Folge zur Behand- lung der Berufung dem Obergericht des Kantons Zürich (Urk. 62). Der Privatklä- ger liess, nachdem ihm das begründete Urteil am 17. November 2011 zugestellt worden war (Urk. 60/3), mit Eingabe vom 6. Dezember 2011 fristgerecht die Beru- fungserklärung einreichen. Seine Berufung richtet sich gegen den Freispruch des Beschuldigten von den Vorwürfen der Anklage und damit gegen das ganze vor- instanzliche Urteil, soweit er dadurch beschwert ist (Urk. 67). Mit Präsidialverfü- gung vom 12. Dezember 2011 wurden die Parteien darüber in Kenntnis gesetzt (Urk. 68). Der Beschuldigte verzichtete in der Folge mit Eingabe vom 3. Januar 2012 auf eine Anschlussberufung und reichte gleichzeitig das Formular zu seinen wirtschaftlichen Verhältnissen samt Beilagen ein (Urk. 70 und 71/1-5). Die Staats- anwaltschaft liess sich dazu nicht mehr vernehmen. Am 15. Mai 2012 fand die Be- rufungsverhandlung statt (Prot. II S. 4 ff.). Anlässlich dieser wurde beschlossen, dass über gewisse baufachlichen Fragen ein Gutachten einzuholen sei (Prot. II S. 12). Die Parteien erklärten sich mit einer schriftlichen Fortsetzung des Verfah- rens nach Eingang des Gutachtens einverstanden (Prot. II S. 13).</w:t>
      </w:r>
    </w:p>
    <w:p>
      <w:r>
        <w:rPr>
          <w:b/>
        </w:rPr>
        <w:t>E. 2.1</w:t>
      </w:r>
    </w:p>
    <w:p>
      <w:r>
        <w:t>Innerhalb des massgebenden Strafrahmens ist die Strafe nach dem Ver- schulden des Täters zu bemessen, wobei insbesondere auch das Vorleben und die persönlichen Verhältnisse, die Wirkung der Strafe auf das Leben des Täters sowie sein Verhalten nach der Tat und im Strafverfahren zu berücksichtigen sind (Art. 47 Abs. 1 StGB).</w:t>
      </w:r>
    </w:p>
    <w:p>
      <w:r>
        <w:rPr>
          <w:b/>
        </w:rPr>
        <w:t>E. 2.2</w:t>
      </w:r>
    </w:p>
    <w:p>
      <w:r>
        <w:t>Tatkomponente</w:t>
      </w:r>
    </w:p>
    <w:p>
      <w:r>
        <w:rPr>
          <w:b/>
        </w:rPr>
        <w:t>E. 2.2.1</w:t>
      </w:r>
    </w:p>
    <w:p>
      <w:r>
        <w:t>a) Vorerst ist die objektive Tatschwere als Ausgangskriterium für die Ver- schuldensbewertung festzulegen. Diesbezüglich ist festzuhalten, dass sich der Privatkläger durch den Sturz vom Vordach aus rund 4.40 Meter Höhe diverse Frakturen der Lendenwirbelkörper 2 - 5 sowie des Steissbeins, eine wenig dislo- zierte Fraktur am rechten Fuss und eine Kontusion der rechten Hand zuzog. Zu- dem erlitt er dabei im neurologischen Bereich eine Schädigung der 5. lumbalen Wurzel rechts mit entsprechender Lähmung der Fussheberfunktion, eine leichte</w:t>
      </w:r>
    </w:p>
    <w:p>
      <w:r>
        <w:t>- 35 - Verletzung der 1. sakralen Wurzel mit Gefühlsstörungen im dazugehörenden Ver- sorgungsgebiet des rechten Beins und Verletzungen am unteren Ende des Rü- ckenmarks auf Höhe des 1. und 2. Lendenwirbels mit der Folge einer gestörten Stuhl- und Urinentleerung sowie vollständiger Impotenz (Urk. 15/9 S. 1 f.). Diese Verletzungen waren für den Privatkläger mit starken Rücken- und Kopfschmerzen verbunden (Urk. 15/9 S. 2). Eine unmittelbare Lebensgefahr für den Privatkläger bestand jedoch nicht, allerdings war eine rasche medizinische Versorgung erfor- derlich (Urk. 15/9 S. 3). Der Heilverlauf nahm über drei Jahre in Anspruch, wobei erhebliche körperliche Beeinträchtigungen blieben, wie insbesondere eine Fuss- und Zehenheberschwäche rechts und Gefühlsstörungen im Versorgungsgebiet des rechten Beins, eine zwar verbesserte, aber nach wie vor gestörte Kontinenz sowie eine vollständige Impotenz. Auch dürfte der Privatkläger nie mehr arbeits- fähig sein (Urk. 46 S. 8 f.). Zudem ist zu berücksichtigen, dass der Beschuldigte in seiner Funktion als Bauführer mit langjähriger Erfahrung eine wesentliche Sorg- faltspflicht verletzte; sollte doch die Sicherheit seiner Bauarbeiter oberste Priorität haben. Sein Vorgehen war nachlässig, wenn nicht gar achtlos; hätte doch nach Einschätzung des Gutachters (welche der Beschuldigte nunmehr teilt; Urk. 109 S. 3) jedem Baufachmann, z.B. einem Maurer, Eisenleger, Polier und somit erst recht einem Bauführer wie dem Beschuldigten, klar sein müssen, dass eine Stahlbetonkragplatte wie diejenige des Werkgebäudes F._____ primär von den Unterzügen bzw. den Unterzugsbereichen getragen wird, und dass die Tragwir- kung der Platte vor allem von Unterzug zu Unterzug erbracht wird (Urk. 99 S. 7). Dass er die notwendige Spriessung insbesondere des 8. Elements dennoch nicht in seine Planung einbezog, wiegt demnach erheblich. b) Straferhöhend ist wie bereits erwähnt die Deliktsmehrheit zu berücksichti- gen. Die pflichtwidrige Unterlassung des Beschuldigten führte nicht nur dazu, dass sich der Privatkläger schwer verletzte, sondern brachte auch den ebenfalls mit dem Abbruch des Vordachs beschäftigten Bauarbeiter G._____ in erhebliche Gefahr, da dieser im Unfallzeitpunkt als Staplerfahrer unmittelbar neben der Ab- sturzstelle beschäftigt war und vom herunterstürzenden Vordachelement hätte ge- troffen und gravierend verletzt werden können.</w:t>
      </w:r>
    </w:p>
    <w:p>
      <w:r>
        <w:t>- 36 - c) Aufgrund dieser Erwägungen ist die objektive Tatschwere innerhalb des für den Tatbestand der fahrlässigen schweren Körperverletzung zur Verfügung stehenden Strafrahmens (ein Tagessatz Geldstrafe bis drei Jahre Freiheitsstrafe) und damit auch im Vergleich mit anderen derartigen Delikten als keineswegs leicht einzustufen.</w:t>
      </w:r>
    </w:p>
    <w:p>
      <w:r>
        <w:rPr>
          <w:b/>
        </w:rPr>
        <w:t>E. 2.2.2</w:t>
      </w:r>
    </w:p>
    <w:p>
      <w:r>
        <w:t>Hinsichtlich der subjektiven Tatschwere ist festzuhalten, dass der Beschul- digte nicht bewusst fahrlässig handelte.</w:t>
      </w:r>
    </w:p>
    <w:p>
      <w:r>
        <w:rPr>
          <w:b/>
        </w:rPr>
        <w:t>E. 2.2.3</w:t>
      </w:r>
    </w:p>
    <w:p>
      <w:r>
        <w:t>In Würdigung der objektiven und subjektiven Tatschwere ist eine hypotheti- sche Einsatzstrafe von rund 90 Tagessätzen Geldstrafe angemessen.</w:t>
      </w:r>
    </w:p>
    <w:p>
      <w:r>
        <w:rPr>
          <w:b/>
        </w:rPr>
        <w:t>E. 2.3</w:t>
      </w:r>
    </w:p>
    <w:p>
      <w:r>
        <w:t>Täterkomponente</w:t>
      </w:r>
    </w:p>
    <w:p>
      <w:r>
        <w:rPr>
          <w:b/>
        </w:rPr>
        <w:t>E. 2.3.1</w:t>
      </w:r>
    </w:p>
    <w:p>
      <w:r>
        <w:t>Die Täterkomponente umfasst das Vorleben des Beschuldigten, seine per- sönlichen Verhältnisse sowie sein Verhalten nach der Tat und im Strafverfahren (Art. 47 Abs. 1 Satz 2 StGB).</w:t>
      </w:r>
    </w:p>
    <w:p>
      <w:r>
        <w:rPr>
          <w:b/>
        </w:rPr>
        <w:t>E. 2.3.2</w:t>
      </w:r>
    </w:p>
    <w:p>
      <w:r>
        <w:t>a) Was das Vorleben und die persönlichen Verhältnisse des Beschuldigten betrifft, lässt sich den Akten sowie seinen Ausführungen anlässlich der Haupt- und Berufungsverhandlung im Wesentlichen Folgendes entnehmen: Der Be- schuldigte wurde am tt. Juni 1965 in … geboren und wuchs bei seinen Eltern in der Region Winterthur bzw. F._____ auf. Er besuchte die Primar- und Sekundar- schule und machte anschliessend eine Hochbauzeichnerlehre. Daneben absol- vierte er die Berufsmittelschule. Anschliessend begann er ein Architekturstudium am Technikum, brach dieses jedoch nach einem Dreivierteljahr ab. 1986 bis 1988 machte er eine Maurerzusatzlehre bei der H._____ AG und absolvierte anschlies- send die Bauführerschule in Aarau. Nachdem er zunächst im Hochbaubereich als Bauführer tätig war, trat er 1995/96 die Stelle als Bauführer bei der H._____ AG an (Urk. 12/1 S. 2 f.; Urk. 12/3 S. 10 f.; Urk. 74 S. 1 ff.). b) Der Beschuldigte ist verheiratet und hat zwei Kinder im Alter von heute 17 und 19 Jahren. Sein jährliches Nettoeinkommen beträgt Fr. 130'000.–. Daneben ver- dient er bei der Feuerwehr rund Fr. 2'000.– pro Jahr. Seine Frau arbeitet als Aus- hilfe im Service und verdiente damit im Jahr 2010 rund Fr. 6'000.– pro Jahr. Der</w:t>
      </w:r>
    </w:p>
    <w:p>
      <w:r>
        <w:t>- 37 - Beschuldigte wohnt mit seiner Familie in einem Eigenheim. Abgesehen von den Hypothekarschulden von rund Fr. 340'000.– hat er keine Schulden. Sein Vermö- gen beläuft sich auf ca. Fr. 120'000.– (Urk. 12/3 S. 10 f., Urk. 71/3; Urk. 74 S. 1 ff.). c) Der Beschuldigte ist gemäss Strafregisterauszug vom 2. Dezember 2011 nicht vorbestraft (Urk. 66), was jedoch nach neuerer bundesgerichtlicher Rechtspre- chung als normal anzusehen und daher nicht strafreduzierend zu berücksichtigen ist (BGE 136 IV 1, Erw. 2.6). d) Zusammenfassend ist festzuhalten, dass sich aus dem Werdegang, den per- sönlichen Verhältnissen sowie aus dem Vorleben des Beschuldigten keine straf- zumessungsrelevanten Faktoren ableiten lassen.</w:t>
      </w:r>
    </w:p>
    <w:p>
      <w:r>
        <w:rPr>
          <w:b/>
        </w:rPr>
        <w:t>E. 2.3.3</w:t>
      </w:r>
    </w:p>
    <w:p>
      <w:r>
        <w:t>Da der Beschuldigte weder geständig ist noch sich einsichtig zeigt, ist ihm hinsichtlich des Nachtatverhaltens nichts zu seinen Gunsten anzurechnen.</w:t>
      </w:r>
    </w:p>
    <w:p>
      <w:r>
        <w:rPr>
          <w:b/>
        </w:rPr>
        <w:t>E. 2.3.4</w:t>
      </w:r>
    </w:p>
    <w:p>
      <w:r>
        <w:t>Auch eine besondere Strafempfindlichkeit, welche zu einer Strafminderung führen würde, ist beim Beschuldigten nicht auszumachen.</w:t>
      </w:r>
    </w:p>
    <w:p>
      <w:r>
        <w:rPr>
          <w:b/>
        </w:rPr>
        <w:t>E. 2.3.5</w:t>
      </w:r>
    </w:p>
    <w:p>
      <w:r>
        <w:t>Im Rahmen der Täterkomponente ergeben sich demnach für die Strafzu- messung keine relevanten Faktoren.</w:t>
      </w:r>
    </w:p>
    <w:p>
      <w:r>
        <w:rPr>
          <w:b/>
        </w:rPr>
        <w:t>E. 2.3.6</w:t>
      </w:r>
    </w:p>
    <w:p>
      <w:r>
        <w:t>Fazit Dem Beschuldigten ist demnach vorzuwerfen, dass er es unter Missachtung sei- ner gesetzlichen und privaten Planungspflichten unterliess, ein Abbauvorgehen mit der notwendigen Spriessung zumindest des 8. Vordachelements ohne Unter- zug vorzusehen.</w:t>
      </w:r>
    </w:p>
    <w:p>
      <w:r>
        <w:rPr>
          <w:b/>
        </w:rPr>
        <w:t>E. 2.4</w:t>
      </w:r>
    </w:p>
    <w:p>
      <w:r>
        <w:t>Gesamtwürdigung Unter Berücksichtigung sämtlicher relevanter Strafzumessungsfaktoren erscheint eine Geldstrafe von 90 Tagessätzen als angemessen. Ein Grund für die zusätzli- che Ausfällung einer Busse ist vorliegend nicht auszumachen, zumal es sich im vorliegenden Fall nicht um ein Delikt handelt, bei welchem die sogenannte Schnittstellenproblematik zu berücksichtigen wäre. 3. Höhe des Tagessatzes</w:t>
      </w:r>
    </w:p>
    <w:p>
      <w:r>
        <w:rPr>
          <w:b/>
        </w:rPr>
        <w:t>E. 2.4.1</w:t>
      </w:r>
    </w:p>
    <w:p>
      <w:r>
        <w:t>Grundvoraussetzung für das Bestehen einer Sorgfaltspflichtverletzung bil- det überdies die Vorhersehbarkeit des Erfolgs. Der Vorwurf mangelnder Planung ist demnach erst dann weiter in Betracht zu ziehen, wenn davon ausgegangen werden muss, dass die unterlassene Planung für den Unfall des Privatklägers auch adäquat kausal war. Die zum Erfolg führenden Geschehensabläufe müssen für den konkreten Täter mindestens in ihren wesentlichen Zügen voraussehbar gewesen sein, was wiederum nach seinen persönlichen Verhältnissen und den Umständen des konkreten Einzelfalls zu beurteilen ist. Daher ist zu fragen, ob der Täter damals im Zeitpunkt des Handelns bzw. Unterlassens (ex ante) eine Ge- fährdung der Rechtsgüter des Privatklägers hätte erkennen können und müssen. Für die Beantwortung dieser Frage gilt der Massstab der Adäquanz. Danach</w:t>
      </w:r>
    </w:p>
    <w:p>
      <w:r>
        <w:t>- 29 - muss das Verhalten geeignet sein, nach dem gewöhnlichen Lauf der Dinge und den Erfahrungen des Lebens einen Erfolg wie den eingetretenen herbeizuführen oder mindestens zu begünstigen (BGE 135 IV 64, Erw. 2.1). Das Verhalten des Täters braucht daher nicht die einzige oder unmittelbare Ursache der Schädigung zu sein. Unerheblich ist auch, ob der Täter hätte bedenken können und sollen, dass sich die Ereignisse gerade so abspielen würden, wie sie sich dann zugetra- gen haben (Donatsch/Flachsmann/Hug/Weder, StGB Kommentar, 19. Aufl., Zü- rich 2013, Art. 12 N 22). Die Vorhersehbarkeit ist nur zu verneinen, "wenn ganz aussergewöhnliche Umstände, wie das Mitverschulden eines Dritten beziehungs- weise eines Dritten oder Material- oder Konstruktionsfehler, als Mitursache hinzu- 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(BGE 135 IV 64, Erw. 2.1). Das Verhalten eines Geschädigten oder eines Dritten vermag im Nor- malfall den adäquaten Kausalzusammenhang zwischen Schaden und Verhalten (bzw. Unterlassen) des Schädigers selbst dann nicht zu beseitigen, wenn das Verschulden des Geschädigten oder des Dritten dasjenige des Schädigers über- steigt (BGE 116 II 519, Erw. 4b).</w:t>
      </w:r>
    </w:p>
    <w:p>
      <w:r>
        <w:rPr>
          <w:b/>
        </w:rPr>
        <w:t>E. 2.4.2</w:t>
      </w:r>
    </w:p>
    <w:p>
      <w:r>
        <w:t>Vom Beschuldigten wird in diesem Zusammenhang eingewendet, der Pri- vatkläger habe den Unfall selber verschuldet, da er wissentlich auf ein Betonele- ment ohne Unterzug und ohne Abstützung gestanden sei, welches zudem hinten zum Gebäudekörper bereits ein wenig eingeschnitten gewesen sei (Urk. 12/2 S. 9; Urk. 12/3 S. 4; vgl. Urk. 109 S. 8).</w:t>
      </w:r>
    </w:p>
    <w:p>
      <w:r>
        <w:rPr>
          <w:b/>
        </w:rPr>
        <w:t>E. 2.4.3</w:t>
      </w:r>
    </w:p>
    <w:p>
      <w:r>
        <w:t>Der Beschuldigte hätte als ausgebildeter Bauführer zum damaligen Zeit- punkt erkennen können und müssen, dass ein beidseitig (und hier zudem hinten teilweise) abgesägtes Betonelement ohne Unterzug nicht tragsicher war und da- her eine Gefährdung für Leib und Leben des Privatklägers und seines Kollegen darstellte. Dies gilt umso mehr, als er auch wusste, dass bei der vorgesehenen Abbaumethode der Überschnitt Teil des Arbeitsablaufs und erforderlich war, um</w:t>
      </w:r>
    </w:p>
    <w:p>
      <w:r>
        <w:t>- 30 - den angrenzenden dickeren Unterzug des vorangehenden Vordachelementes durchfräsen zu können (Urk. 11/1 S. 8; vgl. Urk. 8/1-3 2d).</w:t>
      </w:r>
    </w:p>
    <w:p>
      <w:r>
        <w:rPr>
          <w:b/>
        </w:rPr>
        <w:t>E. 2.4.4</w:t>
      </w:r>
    </w:p>
    <w:p>
      <w:r>
        <w:t>Was den Einwand des Beschuldigten angeht, so ist diesbezüglich noch- mals (vgl. bereits oben Erw. II.2.3.4. d) cc)) festzuhalten, dass es sich beim Pri- vatkläger zwar um einen erfahrenen, als Vorarbeiter angestellten Mitarbeiter auf dem Gebiet Beton-Bohrer-Fräse handelte, der seit 1988 für die H._____ AG auf dem Bau arbeitete. Der Privatkläger verfügte jedoch weder über eine fachspezifi- sche Ausbildung noch über Kenntnisse betreffend Statik, was der Beschuldigte wusste (Urk. 10 S. 1 f.; Urk. 12/2 S. 6). Es war daher nicht Aufgabe des Privatklä- gers, das Risiko des Betretens eines nicht unterzogenen Vordachelementes ohne Unterstellung und bereits mit einem Einschnitt hinten zum Gebäudekörper einzu- schätzen. Vielmehr war es alleine die Sache des Arbeitgebers bzw. des Baufüh- rers, die Sicherheitsrisiken abzuklären und die entsprechenden Massnahmen zur Sicherheit der Arbeitnehmer zu treffen. Es wäre somit die Pflicht des Beschuldig- ten gewesen, Vorkehren zu treffen, damit auch das 8. Element tragfähig geblie- ben wäre. Wenn er dem Privatkläger aber sagte, dass eine Spriessung nicht not- wendig sei, so durfte sich dieser auf diese Einschätzung des Fachmanns verlas- sen. Damit hätte es für den vielleicht 80 kg schweren Privatkläger kein Problem darstellen sollen, auf das auf zweieinviertel Seiten an- bzw. durchgesägte</w:t>
      </w:r>
    </w:p>
    <w:p>
      <w:r>
        <w:rPr>
          <w:b/>
        </w:rPr>
        <w:t>E. 2.4.5</w:t>
      </w:r>
    </w:p>
    <w:p>
      <w:r>
        <w:t>Die vom Beschuldigten unterlassene Planung der Spriessung des 8. Vor- dachelements ohne Unterzug ist somit adäquat kausal für dessen Abbruch und damit auch für die dem Privatkläger durch den Sturz entstandenen Verletzungen.</w:t>
      </w:r>
    </w:p>
    <w:p>
      <w:r>
        <w:t>- 31 -</w:t>
      </w:r>
    </w:p>
    <w:p>
      <w:r>
        <w:rPr>
          <w:b/>
        </w:rPr>
        <w:t>E. 2.5</w:t>
      </w:r>
    </w:p>
    <w:p>
      <w:r>
        <w:t>Vermeidbarkeit / Relevanz</w:t>
      </w:r>
    </w:p>
    <w:p>
      <w:r>
        <w:rPr>
          <w:b/>
        </w:rPr>
        <w:t>E. 2.5.1</w:t>
      </w:r>
    </w:p>
    <w:p>
      <w:r>
        <w:t>Damit der Eintritt des Erfolgs auf das pflichtwidrige Verhalten des Täters zu- rückzuführen ist, genügt allerdings seine blosse Vorhersehbarkeit nicht. Vielmehr muss der Erfolg für den Täter auch vermeidbar gewesen sein. Dabei wird ein hy- pothetischer Kausalverlauf untersucht, und es wird geprüft, ob der Erfolg aufgrund aller im jetzigen Zeitpunkt (ex post) bekannten Umstände bei pflichtgemässem Verhalten des Täters ausgeblieben wäre. Dabei genügt es für die Zurechnung des Erfolgs, wenn das Verhalten des Täters mindestens mit einem hohen Grad der Wahrscheinlichkeit die Ursache des Erfolges bildete (BGE 135 IV 65, Erw. 2.1 und 2.2; Donatsch/Flachsmann/Hug/Weder, a.a.O., Art. 12 N 26).</w:t>
      </w:r>
    </w:p>
    <w:p>
      <w:r>
        <w:rPr>
          <w:b/>
        </w:rPr>
        <w:t>E. 2.5.2</w:t>
      </w:r>
    </w:p>
    <w:p>
      <w:r>
        <w:t>Sowohl im Gutachten wie auch durch den Beschuldigten selber wurde aus- geführt, dass der Unfall des Privatklägers mit Unterstellen bzw. Spriessen des Be- tonelementes ohne Unterzug hätte verhindert werden können (Urk. 12/1 S. 6; Urk. 12/2 S. 10; Urk. 99 passim). Es ist somit unbestritten und lässt sich nicht von der Hand weisen, dass der Unfall und damit die Verletzungen des Privatklägers durch die Planung und Durchführung der Spriessung vermeidbar gewesen wäre.</w:t>
      </w:r>
    </w:p>
    <w:p>
      <w:r>
        <w:rPr>
          <w:b/>
        </w:rPr>
        <w:t>E. 2.6</w:t>
      </w:r>
    </w:p>
    <w:p>
      <w:r>
        <w:t>Erfolg Der Privatkläger zog sich beim Sturz vom Vordach aus 4.40 Metern Höhe schwer- wiegende Verletzungen insbesondere an der Wirbelsäule und am Rückenmark zu, welche bleibende körperliche Beeinträchtigungen zur Folge haben, wie insbe- sondere eine Fuss- und Zehenheberschwäche rechts, Gefühlsstörungen im Ver- sorgungsgebiet des rechten Beins und eine gestörte Kontinenz sowie eine voll- ständige Impotenz. Auch dürfte der Privatkläger nie mehr arbeitsfähig sein (Urk. 46 S. 8 f.). Angesichts dieser irreversiblen körperlichen Beeinträchtigungen und der bleibenden Arbeitsunfähigkeit des Privatklägers sind seine durch den Sturz erlittenen Verletzungen ohne Weiteres als schwer im Sinne von Art. 125 Abs. 2 StGB zu qualifizieren.</w:t>
      </w:r>
    </w:p>
    <w:p>
      <w:r>
        <w:t>- 32 -</w:t>
      </w:r>
    </w:p>
    <w:p>
      <w:r>
        <w:rPr>
          <w:b/>
        </w:rPr>
        <w:t>E. 2.7</w:t>
      </w:r>
    </w:p>
    <w:p>
      <w:r>
        <w:t>Ergebnis Der Beschuldigte hat sich demnach, indem er es pflichtwidrig unterliess, eine Spriessung des nicht unterzogenen 8. Vordachelements in seine Planung einzu- beziehen, der fahrlässigen schweren Körperverletzung im Sinne von Art. 125 Abs. 2 StGB schuldig gemacht. 3. Fahrlässige Gefährdung durch Verletzung der Regeln der Baukunde i.S.v. Art. 229 Abs. 2 StGB</w:t>
      </w:r>
    </w:p>
    <w:p>
      <w:r>
        <w:rPr>
          <w:b/>
        </w:rPr>
        <w:t>E. 3</w:t>
      </w:r>
    </w:p>
    <w:p>
      <w:r>
        <w:t>Mit Beschluss vom 11. Juli 2012 wurde in der Folge ein Gutachten in Auftrag gegeben und als Gutachter Dr. sc. techn. ETH / dipl. Bauingenieur ETH SIA E._____ bestellt. Den Parteien wurde Frist angesetzt, um sich zur Person des Gutachters sowie zu den gestellten Fragen zu äussern und dazu eigene Anträge zu stellen (Urk. 79 i.V.m. Urk. 80). Mit Eingabe vom 16. August 2012 liess sich der Beschuldigte innert einmal erstreckter Frist (Urk. 81/1 und 83) vernehmen. Er er- klärte sich mit dem vorgeschlagenen Gutachter einverstanden und stellte zahlrei- che Ergänzungsanträge mit Bezug auf den Fragenkatalog (Urk. 84). Mit Eingabe vom 3. Januar 2013 liess sodann der Privatkläger innert achtfach erstreckter Frist (Urk. 82; 85-88; 90-92) seine Stellungnahme einreichen. Er erklärte sich mit dem Gutachter ebenfalls einverstanden, stellte ebenfalls zahlreiche Ergänzungsanträ-</w:t>
      </w:r>
    </w:p>
    <w:p>
      <w:r>
        <w:t>- 6 - ge und äusserte sich gleichzeitig unaufgefordert zu den Anträgen des Beschuldig- ten (Urk. 93). Mit Verfügung vom 20. Februar 2013 wurde die privatklägerische Eingabe vom 3. Januar 2013 dem Beschuldigten zur Kenntnisnahme zugestellt (Urk. 94). Die beantragten Änderungen und Ergänzungen beider Parteien wurden weitgehend berücksichtigt und in den aktualisierten Fragenkatalog vom 15. März 2013 eingearbeitet (vgl. Urk. 96/1 unten). In der Folge wurde Dr. E._____ mit dem Gutachten beauftragt und ersucht, dieses nach Möglichkeit bis Mitte 2013 zu er- statten (Urk.96/1-2).</w:t>
      </w:r>
    </w:p>
    <w:p>
      <w:r>
        <w:rPr>
          <w:b/>
        </w:rPr>
        <w:t>E. 3.1</w:t>
      </w:r>
    </w:p>
    <w:p>
      <w:r>
        <w:t>Das Gericht bestimmt die Höhe des Tagessatzes nach den persönlichen Verhältnissen des Täters im Zeitpunkt des Urteils, namentlich nach Einkommen und Vermögen, Lebensaufwand, allfällige Familien- oder Unterhaltspflichten so-</w:t>
      </w:r>
    </w:p>
    <w:p>
      <w:r>
        <w:t>- 38 - wie nach dem Existenzminimum. Dabei beträgt ein Tagessatz Geldstrafe höchs- tens Fr. 3'000.– (Art. 34 Abs. 2 StGB).</w:t>
      </w:r>
    </w:p>
    <w:p>
      <w:r>
        <w:rPr>
          <w:b/>
        </w:rPr>
        <w:t>E. 3.2</w:t>
      </w:r>
    </w:p>
    <w:p>
      <w:r>
        <w:t>Der Bemessung des Tagessatzes ist demnach das monatliche Nettoein- kommen von rund Fr. 10'000.– (inkl. 13. Monatslohn, Kinderzulagen und Neben- erwerb) zu Grunde zu legen (Urk. 71/3-4). Davon in Abzug zu bringen sind die zu erwartende Steuerbelastung des Beschuldigten von schätzungsweise rund Fr. 1'000.– pro Monat und der minimale Grundbetrag für die Lebenshaltungskos- ten einer Familie mit zwei Kindern von Fr. 2'900.– (gemäss Kreisschreiben betr. Richtlinien für die Berechnung des betreibungsrechtlichen Existenzminimums vom 16. September 2009). Überdies sind ihm die zu erwartenden Kosten der Kranken- kasse (Grundversicherung) der Familie zu belassen, welche schätzungsweise knapp Fr. 1'000.– pro Monat betragen. Gestützt auf diese Eckwerte ist der Tages- satz im vorliegenden Fall auf Fr. 160.– festzusetzen. 4. Ergebnis Im Ergebnis ist eine Geldstrafe von 90 Tagessätzen zu Fr. 160.– auszufällen. IV.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Gemäss Art. 42 Abs. 1 StGB ist für die Gewährung des be- dingten Strafvollzugs das Fehlen einer ungünstigen Prognose vorausgesetzt. Die günstige Prognose wird demnach vermutet, sie kann aber widerlegt werden (Do- natsch/Flachsmann/Hug/Weder, a.a.O., Art. 42 N 6; BGE 134 IV 97, Erw. 7.3; BGE 6B_214/2007 vom 13.11.2007, Erw. 5.3.1) Besonders günstige Umstände sind nur erforderlich, wenn der Täter innerhalb der letzten fünf Jahre vor der Tat zu einer bedingten oder unbedingten Freiheitsstrafe von mindestens sechs Mona-</w:t>
      </w:r>
    </w:p>
    <w:p>
      <w:r>
        <w:t>- 39 - ten oder zu einer Geldstrafe von mindestens 180 Tagessätzen verurteilt wurde (Art. 42 Abs. 2 StGB), was beim Beschuldigten nicht der Fall ist. 2. Der Beschuldigte weist keine Vorstrafen auf und lebt in stabilen persönlichen Verhältnissen. Es sind keine Anhaltspunkte ersichtlich, welche eine Bewährung bzw. Legalprognose des Beschuldigten in Frage stellen würden. Vielmehr kann davon ausgegangen werden, dass es sich beim vorliegend zu beurteilenden Vor- fall um einen einmaligen Vorfall handelt. Der Vollzug der auszusprechenden Geldstrafe ist daher aufzuschieben, und es rechtfertigt sich, die Probezeit auf die minimale Dauer von zwei Jahren festzusetzen (Art. 44 Abs. 1 StGB). V. Zivilansprüche 1. Schadenersatz</w:t>
      </w:r>
    </w:p>
    <w:p>
      <w:r>
        <w:rPr>
          <w:b/>
        </w:rPr>
        <w:t>E. 3.3</w:t>
      </w:r>
    </w:p>
    <w:p>
      <w:r>
        <w:t>Der Beschuldigte hat sich somit zudem der fahrlässigen Gefährdung durch Verletzung der Regeln der Baukunde im Sinne von Art. 229 Abs. 2 StGB schuldig gemacht. III. Strafe 1. Strafrahmen</w:t>
      </w:r>
    </w:p>
    <w:p>
      <w:r>
        <w:rPr>
          <w:b/>
        </w:rPr>
        <w:t>E. 4</w:t>
      </w:r>
    </w:p>
    <w:p>
      <w:r>
        <w:t>Das Gutachten ging am 28. Juni 2013 beim Obergericht ein (Urk. 98 und 99). Es wurde den Parteien mit Verfügung vom 8. Juli 2013 zur Stellungnahme zugestellt (Urk. 101). Die Staatsanwaltschaft verzichtete mit Eingabe vom 15. Juli 2013 auf Stellungnahme (Urk. 103); Privatkläger und Beschuldigter reichten ihre Stellungnahmen innert mehrfach erstreckter Fristen am 12. September 2013 (Urk. 108) und am 24. September 2013 (Urk. 109 f.) ein. Sie wurden den jeweils anderen Parteien mit Verfügung vom 1. Oktober 2013 zugestellt (Urk. 111).</w:t>
      </w:r>
    </w:p>
    <w:p>
      <w:r>
        <w:rPr>
          <w:b/>
        </w:rPr>
        <w:t>E. 5</w:t>
      </w:r>
    </w:p>
    <w:p>
      <w:r>
        <w:t>Nicht angefochten ist die vorinstanzliche Kostenfestsetzung in Dispositivzif- fer 4 erster Satzteil, weshalb sie in Rechtskraft erwachsen ist. Dies ist vorab mit Beschluss festzustellen. II. Schuldpunkt 1. Allgemeines</w:t>
      </w:r>
    </w:p>
    <w:p>
      <w:r>
        <w:rPr>
          <w:b/>
        </w:rPr>
        <w:t>E. 7</w:t>
      </w:r>
    </w:p>
    <w:p>
      <w:r>
        <w:t>Betonelements (unter diesem Element befand sich wie gesagt der Stapler als Stütze) beschäftigte Privatkläger um ca. 15.15 Uhr das nicht durch den Stapler gestützte und über keinen Unterzug verfügende benachbarte 8. Betonelement be- trat, stürzte er mitsamt diesem Betonelement rund 4.40 Meter in die Tiefe und zog sich dabei schwere Verletzungen zu (Urk. 64 S. 5 f.; vgl. wiederum Aufnahme in Urk. 8/1, das abgebrochene 8. Element ist mit der roten Zahl 2c bezeichnet).</w:t>
      </w:r>
    </w:p>
    <w:p>
      <w:r>
        <w:rPr>
          <w:b/>
        </w:rPr>
        <w:t>E. 8</w:t>
      </w:r>
    </w:p>
    <w:p>
      <w:r>
        <w:t>Element zu stehen: War das rund 3 Tonnen schwere Element nach Angaben des Beschuldigten tragsicher, so hätte sich bei einer generellen Tragsicherheit im Stahlbetonbau von mindestens 1,8 – entsprechend 180 % des Gewichts – eine unwesentliche Zusatzlast von weniger als 3 % des Gewichts ergeben (vgl. Urk. 99 S. 13). Und selbst wenn der Privatkläger die Gefahr des nicht unterzogenen Vor- dachelementes gekannt hätte und trotzdem während der Arbeit wissentlich auf dieses Betonelement gestanden wäre, wäre dies nicht ein derart aussergewöhnli- ches Fehlverhalten, dass es die Pflichtverletzung des Beschuldigten in den Hin- tergrund drängen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